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5C" w:rsidRPr="001B74D1" w:rsidRDefault="005F4D5C" w:rsidP="00ED1C9C">
      <w:pPr>
        <w:spacing w:before="100" w:beforeAutospacing="1" w:after="100" w:afterAutospacing="1" w:line="240" w:lineRule="auto"/>
        <w:outlineLvl w:val="5"/>
        <w:rPr>
          <w:rFonts w:ascii="Tahoma" w:eastAsia="Times New Roman" w:hAnsi="Tahoma" w:cs="Tahoma"/>
          <w:b/>
          <w:bCs/>
          <w:sz w:val="20"/>
          <w:szCs w:val="20"/>
          <w:lang w:eastAsia="da-DK"/>
        </w:rPr>
      </w:pPr>
      <w:r w:rsidRPr="0045305E">
        <w:rPr>
          <w:rFonts w:eastAsia="Times New Roman" w:cs="Tahoma"/>
          <w:b/>
          <w:bCs/>
          <w:lang w:eastAsia="da-DK"/>
        </w:rPr>
        <w:t xml:space="preserve">Sproglig mangfoldighed i grundskolen – et </w:t>
      </w:r>
      <w:r w:rsidR="001D57CE" w:rsidRPr="0045305E">
        <w:rPr>
          <w:rFonts w:eastAsia="Times New Roman" w:cs="Tahoma"/>
          <w:b/>
          <w:bCs/>
          <w:lang w:eastAsia="da-DK"/>
        </w:rPr>
        <w:t>nødvendigt afsæt for elevers og studerendes tilvalg af sprogfag i et fødekæde</w:t>
      </w:r>
      <w:r w:rsidR="00370D34">
        <w:rPr>
          <w:rFonts w:eastAsia="Times New Roman" w:cs="Tahoma"/>
          <w:b/>
          <w:bCs/>
          <w:lang w:eastAsia="da-DK"/>
        </w:rPr>
        <w:t>- og brobygnings</w:t>
      </w:r>
      <w:r w:rsidR="001D57CE" w:rsidRPr="0045305E">
        <w:rPr>
          <w:rFonts w:eastAsia="Times New Roman" w:cs="Tahoma"/>
          <w:b/>
          <w:bCs/>
          <w:lang w:eastAsia="da-DK"/>
        </w:rPr>
        <w:t xml:space="preserve">perspektiv fra første skoledag </w:t>
      </w:r>
      <w:r w:rsidR="00290571">
        <w:rPr>
          <w:rFonts w:eastAsia="Times New Roman" w:cs="Tahoma"/>
          <w:b/>
          <w:bCs/>
          <w:lang w:eastAsia="da-DK"/>
        </w:rPr>
        <w:t>– med fokus på fransk og spansk</w:t>
      </w:r>
    </w:p>
    <w:p w:rsidR="005F4D5C" w:rsidRPr="0045305E" w:rsidRDefault="001B74D1" w:rsidP="00ED1C9C">
      <w:pPr>
        <w:spacing w:before="100" w:beforeAutospacing="1" w:after="100" w:afterAutospacing="1" w:line="240" w:lineRule="auto"/>
        <w:outlineLvl w:val="5"/>
        <w:rPr>
          <w:rFonts w:eastAsia="Times New Roman" w:cs="Tahoma"/>
          <w:bCs/>
          <w:i/>
          <w:lang w:eastAsia="da-DK"/>
        </w:rPr>
      </w:pPr>
      <w:r>
        <w:rPr>
          <w:rFonts w:ascii="Tahoma" w:eastAsia="Times New Roman" w:hAnsi="Tahoma" w:cs="Tahoma"/>
          <w:b/>
          <w:bCs/>
          <w:noProof/>
          <w:sz w:val="20"/>
          <w:szCs w:val="20"/>
          <w:lang w:eastAsia="da-DK"/>
        </w:rPr>
        <w:drawing>
          <wp:anchor distT="0" distB="0" distL="114300" distR="114300" simplePos="0" relativeHeight="251659264" behindDoc="0" locked="0" layoutInCell="1" allowOverlap="1">
            <wp:simplePos x="0" y="0"/>
            <wp:positionH relativeFrom="column">
              <wp:posOffset>3956685</wp:posOffset>
            </wp:positionH>
            <wp:positionV relativeFrom="paragraph">
              <wp:posOffset>325120</wp:posOffset>
            </wp:positionV>
            <wp:extent cx="1142365" cy="1063625"/>
            <wp:effectExtent l="0" t="0" r="635" b="317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guage-2345801__34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2365" cy="1063625"/>
                    </a:xfrm>
                    <a:prstGeom prst="rect">
                      <a:avLst/>
                    </a:prstGeom>
                  </pic:spPr>
                </pic:pic>
              </a:graphicData>
            </a:graphic>
          </wp:anchor>
        </w:drawing>
      </w:r>
      <w:r>
        <w:rPr>
          <w:rFonts w:ascii="Tahoma" w:eastAsia="Times New Roman" w:hAnsi="Tahoma" w:cs="Tahoma"/>
          <w:b/>
          <w:bCs/>
          <w:noProof/>
          <w:sz w:val="20"/>
          <w:szCs w:val="20"/>
          <w:lang w:eastAsia="da-DK"/>
        </w:rPr>
        <w:drawing>
          <wp:anchor distT="0" distB="0" distL="114300" distR="114300" simplePos="0" relativeHeight="251658240" behindDoc="1" locked="0" layoutInCell="1" allowOverlap="1">
            <wp:simplePos x="0" y="0"/>
            <wp:positionH relativeFrom="column">
              <wp:posOffset>727710</wp:posOffset>
            </wp:positionH>
            <wp:positionV relativeFrom="paragraph">
              <wp:posOffset>578485</wp:posOffset>
            </wp:positionV>
            <wp:extent cx="1769934" cy="1216660"/>
            <wp:effectExtent l="0" t="0" r="1905" b="2540"/>
            <wp:wrapTight wrapText="bothSides">
              <wp:wrapPolygon edited="0">
                <wp:start x="0" y="0"/>
                <wp:lineTo x="0" y="21307"/>
                <wp:lineTo x="21391" y="21307"/>
                <wp:lineTo x="2139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2001847__34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934" cy="1216660"/>
                    </a:xfrm>
                    <a:prstGeom prst="rect">
                      <a:avLst/>
                    </a:prstGeom>
                  </pic:spPr>
                </pic:pic>
              </a:graphicData>
            </a:graphic>
          </wp:anchor>
        </w:drawing>
      </w:r>
      <w:r w:rsidR="001D57CE" w:rsidRPr="0045305E">
        <w:rPr>
          <w:rFonts w:eastAsia="Times New Roman" w:cs="Tahoma"/>
          <w:bCs/>
          <w:i/>
          <w:lang w:eastAsia="da-DK"/>
        </w:rPr>
        <w:t>Af Annette Søndergaard Gregersen</w:t>
      </w:r>
      <w:r>
        <w:rPr>
          <w:rFonts w:eastAsia="Times New Roman" w:cs="Tahoma"/>
          <w:bCs/>
          <w:i/>
          <w:lang w:eastAsia="da-DK"/>
        </w:rPr>
        <w:t>, lektor ph.d., Professionshøjskolen UCC</w:t>
      </w:r>
    </w:p>
    <w:tbl>
      <w:tblPr>
        <w:tblStyle w:val="Tabel-Gitter"/>
        <w:tblW w:w="0" w:type="auto"/>
        <w:tblLook w:val="04A0" w:firstRow="1" w:lastRow="0" w:firstColumn="1" w:lastColumn="0" w:noHBand="0" w:noVBand="1"/>
      </w:tblPr>
      <w:tblGrid>
        <w:gridCol w:w="9628"/>
      </w:tblGrid>
      <w:tr w:rsidR="001D57CE" w:rsidTr="0045305E">
        <w:trPr>
          <w:trHeight w:val="1205"/>
        </w:trPr>
        <w:tc>
          <w:tcPr>
            <w:tcW w:w="9628" w:type="dxa"/>
          </w:tcPr>
          <w:p w:rsidR="0045305E" w:rsidRPr="0045305E" w:rsidRDefault="0045305E" w:rsidP="00ED1C9C">
            <w:pPr>
              <w:spacing w:before="100" w:beforeAutospacing="1" w:after="100" w:afterAutospacing="1"/>
              <w:outlineLvl w:val="5"/>
              <w:rPr>
                <w:rFonts w:eastAsia="Times New Roman" w:cs="Tahoma"/>
                <w:bCs/>
                <w:lang w:eastAsia="da-DK"/>
              </w:rPr>
            </w:pPr>
          </w:p>
          <w:p w:rsidR="001D57CE" w:rsidRPr="0045305E" w:rsidRDefault="001D57CE" w:rsidP="00ED1C9C">
            <w:pPr>
              <w:spacing w:before="100" w:beforeAutospacing="1" w:after="100" w:afterAutospacing="1"/>
              <w:outlineLvl w:val="5"/>
              <w:rPr>
                <w:rFonts w:eastAsia="Times New Roman" w:cs="Tahoma"/>
                <w:bCs/>
                <w:lang w:eastAsia="da-DK"/>
              </w:rPr>
            </w:pPr>
            <w:r w:rsidRPr="0045305E">
              <w:rPr>
                <w:rFonts w:eastAsia="Times New Roman" w:cs="Tahoma"/>
                <w:bCs/>
                <w:lang w:eastAsia="da-DK"/>
              </w:rPr>
              <w:t>Nyere forskning har imidlertid påvist at sprogene er integrerede i hinanden og anvendes som re</w:t>
            </w:r>
            <w:r w:rsidR="00C90B62" w:rsidRPr="0045305E">
              <w:rPr>
                <w:rFonts w:eastAsia="Times New Roman" w:cs="Tahoma"/>
                <w:bCs/>
                <w:lang w:eastAsia="da-DK"/>
              </w:rPr>
              <w:t>ssourcer i læringsprocesserne (</w:t>
            </w:r>
            <w:r w:rsidRPr="0045305E">
              <w:rPr>
                <w:rFonts w:eastAsia="Times New Roman" w:cs="Tahoma"/>
                <w:bCs/>
                <w:lang w:eastAsia="da-DK"/>
              </w:rPr>
              <w:t xml:space="preserve">se fx Cook 2003; Bylund, </w:t>
            </w:r>
            <w:r w:rsidR="001637BC">
              <w:rPr>
                <w:rFonts w:eastAsia="Times New Roman" w:cs="Tahoma"/>
                <w:bCs/>
                <w:lang w:eastAsia="da-DK"/>
              </w:rPr>
              <w:t xml:space="preserve">Abrahamsson &amp; </w:t>
            </w:r>
            <w:proofErr w:type="spellStart"/>
            <w:r w:rsidR="001637BC">
              <w:rPr>
                <w:rFonts w:eastAsia="Times New Roman" w:cs="Tahoma"/>
                <w:bCs/>
                <w:lang w:eastAsia="da-DK"/>
              </w:rPr>
              <w:t>Hyltenstam</w:t>
            </w:r>
            <w:proofErr w:type="spellEnd"/>
            <w:r w:rsidR="001637BC">
              <w:rPr>
                <w:rFonts w:eastAsia="Times New Roman" w:cs="Tahoma"/>
                <w:bCs/>
                <w:lang w:eastAsia="da-DK"/>
              </w:rPr>
              <w:t xml:space="preserve"> 2012 (</w:t>
            </w:r>
            <w:r w:rsidRPr="0045305E">
              <w:rPr>
                <w:rFonts w:eastAsia="Times New Roman" w:cs="Tahoma"/>
                <w:bCs/>
                <w:lang w:eastAsia="da-DK"/>
              </w:rPr>
              <w:t>Kirkebæk og Lund 2014)</w:t>
            </w:r>
          </w:p>
          <w:p w:rsidR="004C7856" w:rsidRDefault="004C7856" w:rsidP="00ED1C9C">
            <w:pPr>
              <w:spacing w:before="100" w:beforeAutospacing="1" w:after="100" w:afterAutospacing="1"/>
              <w:outlineLvl w:val="5"/>
              <w:rPr>
                <w:rFonts w:ascii="Tahoma" w:eastAsia="Times New Roman" w:hAnsi="Tahoma" w:cs="Tahoma"/>
                <w:bCs/>
                <w:sz w:val="20"/>
                <w:szCs w:val="20"/>
                <w:lang w:eastAsia="da-DK"/>
              </w:rPr>
            </w:pPr>
          </w:p>
          <w:p w:rsidR="00C90B62" w:rsidRPr="001D57CE" w:rsidRDefault="00C90B62" w:rsidP="00ED1C9C">
            <w:pPr>
              <w:spacing w:before="100" w:beforeAutospacing="1" w:after="100" w:afterAutospacing="1"/>
              <w:outlineLvl w:val="5"/>
              <w:rPr>
                <w:rFonts w:eastAsia="Times New Roman" w:cs="Tahoma"/>
                <w:bCs/>
                <w:lang w:eastAsia="da-DK"/>
              </w:rPr>
            </w:pPr>
          </w:p>
        </w:tc>
      </w:tr>
      <w:tr w:rsidR="0045305E" w:rsidTr="0045305E">
        <w:trPr>
          <w:trHeight w:val="2302"/>
        </w:trPr>
        <w:tc>
          <w:tcPr>
            <w:tcW w:w="9628" w:type="dxa"/>
          </w:tcPr>
          <w:p w:rsidR="0045305E" w:rsidRDefault="0045305E" w:rsidP="0045305E">
            <w:pPr>
              <w:widowControl w:val="0"/>
              <w:autoSpaceDE w:val="0"/>
              <w:autoSpaceDN w:val="0"/>
              <w:adjustRightInd w:val="0"/>
              <w:jc w:val="both"/>
            </w:pPr>
          </w:p>
          <w:p w:rsidR="006254D9" w:rsidRDefault="0045305E" w:rsidP="0045305E">
            <w:pPr>
              <w:widowControl w:val="0"/>
              <w:autoSpaceDE w:val="0"/>
              <w:autoSpaceDN w:val="0"/>
              <w:adjustRightInd w:val="0"/>
              <w:jc w:val="both"/>
            </w:pPr>
            <w:r>
              <w:t>(Uddrag fra Folkeskolens formålsparagraf</w:t>
            </w:r>
            <w:r w:rsidR="006254D9">
              <w:t>):</w:t>
            </w:r>
          </w:p>
          <w:p w:rsidR="0045305E" w:rsidRDefault="0045305E" w:rsidP="0045305E">
            <w:pPr>
              <w:widowControl w:val="0"/>
              <w:autoSpaceDE w:val="0"/>
              <w:autoSpaceDN w:val="0"/>
              <w:adjustRightInd w:val="0"/>
              <w:jc w:val="both"/>
            </w:pPr>
          </w:p>
          <w:p w:rsidR="0045305E" w:rsidRPr="0045305E" w:rsidRDefault="0045305E" w:rsidP="0045305E">
            <w:pPr>
              <w:widowControl w:val="0"/>
              <w:autoSpaceDE w:val="0"/>
              <w:autoSpaceDN w:val="0"/>
              <w:adjustRightInd w:val="0"/>
              <w:jc w:val="both"/>
            </w:pPr>
            <w:r w:rsidRPr="0045305E">
              <w:t>§ 1.</w:t>
            </w:r>
            <w:r w:rsidRPr="0045305E">
              <w:rPr>
                <w:b/>
              </w:rPr>
              <w:t xml:space="preserve"> </w:t>
            </w:r>
            <w:r w:rsidRPr="0045305E">
              <w:t>Folkeskolen skal i samarbejde med forældrene give eleverne kundskaber og færdigheder, der: forbereder dem til videre uddannelse og giver dem lyst til at lære mere, gør dem fortrolige med dansk kultur og historie, giver dem forståelse for andre lande og kulturer, bidrager til deres forståelse for menneskets samspil med naturen og fremmer den enkelte elevs alsidige udvikling.</w:t>
            </w:r>
          </w:p>
          <w:p w:rsidR="0045305E" w:rsidRDefault="0045305E" w:rsidP="00ED1C9C">
            <w:pPr>
              <w:spacing w:before="100" w:beforeAutospacing="1" w:after="100" w:afterAutospacing="1"/>
              <w:outlineLvl w:val="5"/>
              <w:rPr>
                <w:rFonts w:ascii="Tahoma" w:eastAsia="Times New Roman" w:hAnsi="Tahoma" w:cs="Tahoma"/>
                <w:bCs/>
                <w:sz w:val="20"/>
                <w:szCs w:val="20"/>
                <w:lang w:eastAsia="da-DK"/>
              </w:rPr>
            </w:pPr>
          </w:p>
          <w:p w:rsidR="0045305E" w:rsidRDefault="0045305E" w:rsidP="00ED1C9C">
            <w:pPr>
              <w:spacing w:before="100" w:beforeAutospacing="1" w:after="100" w:afterAutospacing="1"/>
              <w:outlineLvl w:val="5"/>
              <w:rPr>
                <w:rFonts w:ascii="Tahoma" w:eastAsia="Times New Roman" w:hAnsi="Tahoma" w:cs="Tahoma"/>
                <w:bCs/>
                <w:sz w:val="20"/>
                <w:szCs w:val="20"/>
                <w:lang w:eastAsia="da-DK"/>
              </w:rPr>
            </w:pPr>
          </w:p>
          <w:p w:rsidR="0045305E" w:rsidRDefault="0045305E" w:rsidP="00ED1C9C">
            <w:pPr>
              <w:spacing w:before="100" w:beforeAutospacing="1" w:after="100" w:afterAutospacing="1"/>
              <w:outlineLvl w:val="5"/>
              <w:rPr>
                <w:rFonts w:ascii="Tahoma" w:eastAsia="Times New Roman" w:hAnsi="Tahoma" w:cs="Tahoma"/>
                <w:bCs/>
                <w:sz w:val="20"/>
                <w:szCs w:val="20"/>
                <w:lang w:eastAsia="da-DK"/>
              </w:rPr>
            </w:pPr>
          </w:p>
        </w:tc>
      </w:tr>
    </w:tbl>
    <w:p w:rsidR="005F4D5C" w:rsidRPr="001D57CE" w:rsidRDefault="005F4D5C" w:rsidP="00ED1C9C">
      <w:pPr>
        <w:spacing w:before="100" w:beforeAutospacing="1" w:after="100" w:afterAutospacing="1" w:line="240" w:lineRule="auto"/>
        <w:outlineLvl w:val="5"/>
        <w:rPr>
          <w:rFonts w:ascii="Tahoma" w:eastAsia="Times New Roman" w:hAnsi="Tahoma" w:cs="Tahoma"/>
          <w:bCs/>
          <w:sz w:val="20"/>
          <w:szCs w:val="20"/>
          <w:lang w:eastAsia="da-DK"/>
        </w:rPr>
      </w:pPr>
    </w:p>
    <w:p w:rsidR="00532867" w:rsidRDefault="00532867" w:rsidP="00ED1C9C">
      <w:pPr>
        <w:spacing w:before="100" w:beforeAutospacing="1" w:after="100" w:afterAutospacing="1" w:line="240" w:lineRule="auto"/>
        <w:outlineLvl w:val="5"/>
        <w:rPr>
          <w:rFonts w:ascii="Tahoma" w:eastAsia="Times New Roman" w:hAnsi="Tahoma" w:cs="Tahoma"/>
          <w:b/>
          <w:bCs/>
          <w:sz w:val="20"/>
          <w:szCs w:val="20"/>
          <w:lang w:eastAsia="da-DK"/>
        </w:rPr>
      </w:pPr>
      <w:r>
        <w:rPr>
          <w:rFonts w:ascii="Tahoma" w:eastAsia="Times New Roman" w:hAnsi="Tahoma" w:cs="Tahoma"/>
          <w:b/>
          <w:bCs/>
          <w:sz w:val="20"/>
          <w:szCs w:val="20"/>
          <w:lang w:eastAsia="da-DK"/>
        </w:rPr>
        <w:t>Indledning</w:t>
      </w:r>
    </w:p>
    <w:p w:rsidR="00986C7B" w:rsidRPr="00EC54A6" w:rsidRDefault="00986C7B" w:rsidP="00986C7B">
      <w:pPr>
        <w:spacing w:after="120" w:line="240" w:lineRule="auto"/>
        <w:rPr>
          <w:rFonts w:eastAsia="Times New Roman" w:cs="Arial"/>
          <w:color w:val="000000"/>
          <w:lang w:eastAsia="da-DK"/>
        </w:rPr>
      </w:pPr>
      <w:r w:rsidRPr="00EC54A6">
        <w:rPr>
          <w:rFonts w:eastAsia="Times New Roman" w:cs="Arial"/>
          <w:color w:val="000000"/>
          <w:lang w:eastAsia="da-DK"/>
        </w:rPr>
        <w:t>Faget fransk er et obligator</w:t>
      </w:r>
      <w:r w:rsidR="00534A27">
        <w:rPr>
          <w:rFonts w:eastAsia="Times New Roman" w:cs="Arial"/>
          <w:color w:val="000000"/>
          <w:lang w:eastAsia="da-DK"/>
        </w:rPr>
        <w:t>isk fag i f</w:t>
      </w:r>
      <w:r w:rsidRPr="00EC54A6">
        <w:rPr>
          <w:rFonts w:eastAsia="Times New Roman" w:cs="Arial"/>
          <w:color w:val="000000"/>
          <w:lang w:eastAsia="da-DK"/>
        </w:rPr>
        <w:t>olkeskolen fra 5. til 9. klasse, dog kan eleven i stedet vælge tysk, hvor skolen udbyder det. Undervisningen er opdelt i to trinforløb:</w:t>
      </w:r>
      <w:r w:rsidRPr="00EC54A6">
        <w:rPr>
          <w:rFonts w:eastAsia="Times New Roman" w:cs="Arial"/>
          <w:bCs/>
          <w:color w:val="000000"/>
          <w:lang w:eastAsia="da-DK"/>
        </w:rPr>
        <w:t xml:space="preserve"> 5.– 7. klasse</w:t>
      </w:r>
      <w:r w:rsidRPr="00EC54A6">
        <w:rPr>
          <w:rFonts w:eastAsia="Times New Roman" w:cs="Arial"/>
          <w:color w:val="000000"/>
          <w:lang w:eastAsia="da-DK"/>
        </w:rPr>
        <w:t xml:space="preserve"> og </w:t>
      </w:r>
      <w:r w:rsidRPr="00EC54A6">
        <w:rPr>
          <w:rFonts w:eastAsia="Times New Roman" w:cs="Arial"/>
          <w:bCs/>
          <w:color w:val="000000"/>
          <w:lang w:eastAsia="da-DK"/>
        </w:rPr>
        <w:t>8.– 9. klasse.</w:t>
      </w:r>
      <w:r w:rsidR="0060760C">
        <w:rPr>
          <w:rFonts w:eastAsia="Times New Roman" w:cs="Arial"/>
          <w:bCs/>
          <w:color w:val="000000"/>
          <w:lang w:eastAsia="da-DK"/>
        </w:rPr>
        <w:t xml:space="preserve"> (</w:t>
      </w:r>
      <w:proofErr w:type="gramStart"/>
      <w:r w:rsidR="0060760C">
        <w:rPr>
          <w:rFonts w:eastAsia="Times New Roman" w:cs="Arial"/>
          <w:bCs/>
          <w:color w:val="000000"/>
          <w:lang w:eastAsia="da-DK"/>
        </w:rPr>
        <w:t>emu.dk</w:t>
      </w:r>
      <w:proofErr w:type="gramEnd"/>
      <w:r w:rsidR="0060760C">
        <w:rPr>
          <w:rFonts w:eastAsia="Times New Roman" w:cs="Arial"/>
          <w:bCs/>
          <w:color w:val="000000"/>
          <w:lang w:eastAsia="da-DK"/>
        </w:rPr>
        <w:t>)</w:t>
      </w:r>
    </w:p>
    <w:p w:rsidR="0045305E" w:rsidRPr="00EC54A6" w:rsidRDefault="00986C7B" w:rsidP="00ED1C9C">
      <w:pPr>
        <w:spacing w:before="100" w:beforeAutospacing="1" w:after="100" w:afterAutospacing="1" w:line="240" w:lineRule="auto"/>
        <w:outlineLvl w:val="5"/>
        <w:rPr>
          <w:rFonts w:eastAsia="Times New Roman" w:cs="Tahoma"/>
          <w:bCs/>
          <w:lang w:eastAsia="da-DK"/>
        </w:rPr>
      </w:pPr>
      <w:r w:rsidRPr="00EC54A6">
        <w:rPr>
          <w:rFonts w:eastAsia="Times New Roman" w:cs="Tahoma"/>
          <w:bCs/>
          <w:lang w:eastAsia="da-DK"/>
        </w:rPr>
        <w:t>Faget fransk kan også udbydes som va</w:t>
      </w:r>
      <w:r w:rsidR="00534A27">
        <w:rPr>
          <w:rFonts w:eastAsia="Times New Roman" w:cs="Tahoma"/>
          <w:bCs/>
          <w:lang w:eastAsia="da-DK"/>
        </w:rPr>
        <w:t>l</w:t>
      </w:r>
      <w:r w:rsidRPr="00EC54A6">
        <w:rPr>
          <w:rFonts w:eastAsia="Times New Roman" w:cs="Tahoma"/>
          <w:bCs/>
          <w:lang w:eastAsia="da-DK"/>
        </w:rPr>
        <w:t>gfag fra 7. klassetrin.</w:t>
      </w:r>
      <w:r w:rsidRPr="00EC54A6">
        <w:rPr>
          <w:rFonts w:cs="Arial"/>
          <w:color w:val="000000"/>
        </w:rPr>
        <w:t xml:space="preserve"> Undervisningen omfatter et trinforløb: 7.–9. klasse med et vejledende timetal på 240 timer fordelt på de tre år.</w:t>
      </w:r>
      <w:r w:rsidR="0060760C">
        <w:rPr>
          <w:rFonts w:cs="Arial"/>
          <w:color w:val="000000"/>
        </w:rPr>
        <w:t xml:space="preserve"> (</w:t>
      </w:r>
      <w:proofErr w:type="gramStart"/>
      <w:r w:rsidR="0060760C">
        <w:rPr>
          <w:rFonts w:cs="Arial"/>
          <w:color w:val="000000"/>
        </w:rPr>
        <w:t>emu.dk</w:t>
      </w:r>
      <w:proofErr w:type="gramEnd"/>
      <w:r w:rsidR="0060760C">
        <w:rPr>
          <w:rFonts w:cs="Arial"/>
          <w:color w:val="000000"/>
        </w:rPr>
        <w:t>)</w:t>
      </w:r>
    </w:p>
    <w:p w:rsidR="00986C7B" w:rsidRPr="00EC54A6" w:rsidRDefault="00986C7B" w:rsidP="00986C7B">
      <w:pPr>
        <w:pStyle w:val="NormalWeb"/>
        <w:rPr>
          <w:rFonts w:asciiTheme="minorHAnsi" w:hAnsiTheme="minorHAnsi" w:cs="Arial"/>
          <w:color w:val="000000"/>
          <w:sz w:val="22"/>
          <w:szCs w:val="22"/>
        </w:rPr>
      </w:pPr>
      <w:r w:rsidRPr="00EC54A6">
        <w:rPr>
          <w:rFonts w:asciiTheme="minorHAnsi" w:hAnsiTheme="minorHAnsi" w:cs="Arial"/>
          <w:color w:val="000000"/>
          <w:sz w:val="22"/>
          <w:szCs w:val="22"/>
        </w:rPr>
        <w:t xml:space="preserve">Faget spansk kan </w:t>
      </w:r>
      <w:r w:rsidR="00EC54A6" w:rsidRPr="00EC54A6">
        <w:rPr>
          <w:rFonts w:asciiTheme="minorHAnsi" w:hAnsiTheme="minorHAnsi" w:cs="Arial"/>
          <w:color w:val="000000"/>
          <w:sz w:val="22"/>
          <w:szCs w:val="22"/>
        </w:rPr>
        <w:t xml:space="preserve">udbydes som et </w:t>
      </w:r>
      <w:proofErr w:type="spellStart"/>
      <w:r w:rsidR="00EC54A6" w:rsidRPr="00EC54A6">
        <w:rPr>
          <w:rFonts w:asciiTheme="minorHAnsi" w:hAnsiTheme="minorHAnsi" w:cs="Arial"/>
          <w:color w:val="000000"/>
          <w:sz w:val="22"/>
          <w:szCs w:val="22"/>
        </w:rPr>
        <w:t>et-årigt</w:t>
      </w:r>
      <w:proofErr w:type="spellEnd"/>
      <w:r w:rsidR="00EC54A6" w:rsidRPr="00EC54A6">
        <w:rPr>
          <w:rFonts w:asciiTheme="minorHAnsi" w:hAnsiTheme="minorHAnsi" w:cs="Arial"/>
          <w:color w:val="000000"/>
          <w:sz w:val="22"/>
          <w:szCs w:val="22"/>
        </w:rPr>
        <w:t xml:space="preserve"> valgfag som kan placeres i </w:t>
      </w:r>
      <w:r w:rsidR="00EC54A6" w:rsidRPr="00EC54A6">
        <w:rPr>
          <w:rStyle w:val="Strk"/>
          <w:rFonts w:asciiTheme="minorHAnsi" w:hAnsiTheme="minorHAnsi" w:cs="Arial"/>
          <w:b w:val="0"/>
          <w:color w:val="000000"/>
          <w:sz w:val="22"/>
          <w:szCs w:val="22"/>
        </w:rPr>
        <w:t>7./8./9. klasse.</w:t>
      </w:r>
      <w:r w:rsidR="00EC54A6" w:rsidRPr="00EC54A6">
        <w:rPr>
          <w:rFonts w:asciiTheme="minorHAnsi" w:hAnsiTheme="minorHAnsi" w:cs="Arial"/>
          <w:color w:val="000000"/>
          <w:sz w:val="22"/>
          <w:szCs w:val="22"/>
        </w:rPr>
        <w:t xml:space="preserve"> Eleven kan efter eget ønske vælge valgfaget på flere årgange, hvorved undervisningen skal tilrettelægges således, at den enkelte elev udfordres i et passende omfang.</w:t>
      </w:r>
      <w:r w:rsidR="0060760C">
        <w:rPr>
          <w:rFonts w:asciiTheme="minorHAnsi" w:hAnsiTheme="minorHAnsi" w:cs="Arial"/>
          <w:color w:val="000000"/>
          <w:sz w:val="22"/>
          <w:szCs w:val="22"/>
        </w:rPr>
        <w:t xml:space="preserve"> (</w:t>
      </w:r>
      <w:proofErr w:type="gramStart"/>
      <w:r w:rsidR="0060760C">
        <w:rPr>
          <w:rFonts w:asciiTheme="minorHAnsi" w:hAnsiTheme="minorHAnsi" w:cs="Arial"/>
          <w:color w:val="000000"/>
          <w:sz w:val="22"/>
          <w:szCs w:val="22"/>
        </w:rPr>
        <w:t>emu.dk</w:t>
      </w:r>
      <w:proofErr w:type="gramEnd"/>
      <w:r w:rsidR="0060760C">
        <w:rPr>
          <w:rFonts w:asciiTheme="minorHAnsi" w:hAnsiTheme="minorHAnsi" w:cs="Arial"/>
          <w:color w:val="000000"/>
          <w:sz w:val="22"/>
          <w:szCs w:val="22"/>
        </w:rPr>
        <w:t>)</w:t>
      </w:r>
    </w:p>
    <w:p w:rsidR="00986C7B" w:rsidRPr="00EC54A6" w:rsidRDefault="00986C7B" w:rsidP="00986C7B">
      <w:pPr>
        <w:pStyle w:val="NormalWeb"/>
        <w:rPr>
          <w:rFonts w:asciiTheme="minorHAnsi" w:hAnsiTheme="minorHAnsi" w:cs="Arial"/>
          <w:color w:val="000000"/>
          <w:sz w:val="22"/>
          <w:szCs w:val="22"/>
        </w:rPr>
      </w:pPr>
      <w:r w:rsidRPr="00EC54A6">
        <w:rPr>
          <w:rFonts w:asciiTheme="minorHAnsi" w:hAnsiTheme="minorHAnsi" w:cs="Arial"/>
          <w:color w:val="000000"/>
          <w:sz w:val="22"/>
          <w:szCs w:val="22"/>
        </w:rPr>
        <w:lastRenderedPageBreak/>
        <w:t>Faget spansk som treårigt valgfag er et forsøgsfag, der kan udbydes i folkeskolen fra 7.-9. klasse i perioden 2017-2021. Undervisningen omfatter et trinforløb: 7.–9. klasse med et vejledende timetal på 240 timer fordelt på de tre år. Elever på skoler, der deltager i forsøget kan gå til afsluttende mundtlig prøve i 9. klasse i 2020 og 2021.</w:t>
      </w:r>
      <w:r w:rsidR="0060760C">
        <w:rPr>
          <w:rFonts w:asciiTheme="minorHAnsi" w:hAnsiTheme="minorHAnsi" w:cs="Arial"/>
          <w:color w:val="000000"/>
          <w:sz w:val="22"/>
          <w:szCs w:val="22"/>
        </w:rPr>
        <w:t xml:space="preserve"> (emu.dk)</w:t>
      </w:r>
    </w:p>
    <w:p w:rsidR="00426D75" w:rsidRPr="00735439" w:rsidRDefault="00D4542D" w:rsidP="00864808">
      <w:pPr>
        <w:spacing w:before="100" w:beforeAutospacing="1" w:after="100" w:afterAutospacing="1" w:line="240" w:lineRule="auto"/>
        <w:rPr>
          <w:rFonts w:eastAsia="Times New Roman" w:cs="Tahoma"/>
          <w:lang w:eastAsia="da-DK"/>
        </w:rPr>
      </w:pPr>
      <w:r w:rsidRPr="00735439">
        <w:rPr>
          <w:rFonts w:eastAsia="Times New Roman" w:cs="Tahoma"/>
          <w:bCs/>
          <w:lang w:eastAsia="da-DK"/>
        </w:rPr>
        <w:t>Opsummerende: faget engelsk er et obligatorisk fag for alle elever i folkeskolen fra 1. klasse. Fagene fransk og tysk er obligatoriske fag fra 5. klassetrin, dog med den forskel, at alle folkeskoler skal udbyde og oprette tysk, hvorimod fransk udbydes og oprettes efter kommunal eller lokal beslutning. Sprogfag</w:t>
      </w:r>
      <w:r w:rsidR="00534A27" w:rsidRPr="00735439">
        <w:rPr>
          <w:rFonts w:eastAsia="Times New Roman" w:cs="Tahoma"/>
          <w:bCs/>
          <w:lang w:eastAsia="da-DK"/>
        </w:rPr>
        <w:t>ene fransk og tysk</w:t>
      </w:r>
      <w:r w:rsidRPr="00735439">
        <w:rPr>
          <w:rFonts w:eastAsia="Times New Roman" w:cs="Tahoma"/>
          <w:bCs/>
          <w:lang w:eastAsia="da-DK"/>
        </w:rPr>
        <w:t xml:space="preserve"> kan desuden indgå i en folkeskoles valgfagspakke. Heri indgår </w:t>
      </w:r>
      <w:r w:rsidR="004F3373" w:rsidRPr="00735439">
        <w:rPr>
          <w:rFonts w:eastAsia="Times New Roman" w:cs="Tahoma"/>
          <w:bCs/>
          <w:lang w:eastAsia="da-DK"/>
        </w:rPr>
        <w:t>især fransk som et 3-årigt</w:t>
      </w:r>
      <w:r w:rsidRPr="00735439">
        <w:rPr>
          <w:rFonts w:eastAsia="Times New Roman" w:cs="Tahoma"/>
          <w:bCs/>
          <w:lang w:eastAsia="da-DK"/>
        </w:rPr>
        <w:t xml:space="preserve"> valgfag</w:t>
      </w:r>
      <w:r w:rsidR="004F3373" w:rsidRPr="00735439">
        <w:rPr>
          <w:rFonts w:eastAsia="Times New Roman" w:cs="Tahoma"/>
          <w:bCs/>
          <w:lang w:eastAsia="da-DK"/>
        </w:rPr>
        <w:t>, spansk som et 1</w:t>
      </w:r>
      <w:r w:rsidRPr="00735439">
        <w:rPr>
          <w:rFonts w:eastAsia="Times New Roman" w:cs="Tahoma"/>
          <w:bCs/>
          <w:lang w:eastAsia="da-DK"/>
        </w:rPr>
        <w:t>-årigt valgfag og nu også som et forsøgsfag som et 3-årigt valgfag.</w:t>
      </w:r>
      <w:r w:rsidR="00426D75" w:rsidRPr="00735439">
        <w:rPr>
          <w:rFonts w:eastAsia="Times New Roman" w:cs="Tahoma"/>
          <w:lang w:eastAsia="da-DK"/>
        </w:rPr>
        <w:t xml:space="preserve">  I aftalen om styrkede gymnasiale uddannelser fra juni 2016 blev det aftalt, at elevernes fremmedsprogskompetencer skal styrkes. Et af initiativerne er, at eleverne skal kunne vælge spansk som fortsættersprog i gymnasiet. Det følger forsøg med udbud af treårigt valgfag i spansk i 7.-9. klasse i grundskolen op på.</w:t>
      </w:r>
    </w:p>
    <w:p w:rsidR="00426D75" w:rsidRPr="00735439" w:rsidRDefault="00426D75" w:rsidP="00864808">
      <w:pPr>
        <w:spacing w:before="100" w:beforeAutospacing="1" w:after="100" w:afterAutospacing="1" w:line="240" w:lineRule="auto"/>
        <w:rPr>
          <w:rFonts w:eastAsia="Times New Roman" w:cs="Tahoma"/>
          <w:lang w:eastAsia="da-DK"/>
        </w:rPr>
      </w:pPr>
      <w:r w:rsidRPr="00735439">
        <w:rPr>
          <w:rFonts w:eastAsia="Times New Roman" w:cs="Tahoma"/>
          <w:lang w:eastAsia="da-DK"/>
        </w:rPr>
        <w:t>Forsøget skal hæve elevernes faglige niveau i spansk, så de kan vælge spansk som fortsættersprog i gymnasiet fra 2020. Første runde af forsøget er i gang, men for at styrke fagets udbredelse yderligere, er det nu også muligt for frie grundskoler at deltage i forsøget. Derudover bliver det nu også muligt for eleverne at gå til afsluttende mundtlig prøve i forsøgsvalgfaget.</w:t>
      </w:r>
    </w:p>
    <w:p w:rsidR="00342B5E" w:rsidRDefault="00342B5E" w:rsidP="00864808">
      <w:pPr>
        <w:spacing w:before="100" w:beforeAutospacing="1" w:after="100" w:afterAutospacing="1" w:line="240" w:lineRule="auto"/>
        <w:outlineLvl w:val="5"/>
        <w:rPr>
          <w:rFonts w:eastAsia="Times New Roman" w:cs="Tahoma"/>
          <w:bCs/>
          <w:lang w:eastAsia="da-DK"/>
        </w:rPr>
      </w:pPr>
    </w:p>
    <w:p w:rsidR="00342B5E" w:rsidRPr="00342B5E" w:rsidRDefault="00342B5E" w:rsidP="00864808">
      <w:pPr>
        <w:spacing w:before="100" w:beforeAutospacing="1" w:after="100" w:afterAutospacing="1" w:line="240" w:lineRule="auto"/>
        <w:outlineLvl w:val="5"/>
        <w:rPr>
          <w:rFonts w:eastAsia="Times New Roman" w:cs="Tahoma"/>
          <w:b/>
          <w:bCs/>
          <w:lang w:eastAsia="da-DK"/>
        </w:rPr>
      </w:pPr>
      <w:r>
        <w:rPr>
          <w:rFonts w:eastAsia="Times New Roman" w:cs="Tahoma"/>
          <w:b/>
          <w:bCs/>
          <w:lang w:eastAsia="da-DK"/>
        </w:rPr>
        <w:t>Strategi for styrkelse af fremmedsprog i uddannelsessystemet</w:t>
      </w:r>
      <w:r w:rsidR="00327213">
        <w:rPr>
          <w:rFonts w:eastAsia="Times New Roman" w:cs="Tahoma"/>
          <w:b/>
          <w:bCs/>
          <w:lang w:eastAsia="da-DK"/>
        </w:rPr>
        <w:t xml:space="preserve"> 2017</w:t>
      </w:r>
    </w:p>
    <w:p w:rsidR="00532867" w:rsidRDefault="006D4BC9" w:rsidP="00864808">
      <w:pPr>
        <w:spacing w:before="100" w:beforeAutospacing="1" w:after="100" w:afterAutospacing="1" w:line="240" w:lineRule="auto"/>
        <w:outlineLvl w:val="5"/>
        <w:rPr>
          <w:rFonts w:eastAsia="Times New Roman" w:cs="Tahoma"/>
          <w:bCs/>
          <w:lang w:eastAsia="da-DK"/>
        </w:rPr>
      </w:pPr>
      <w:r w:rsidRPr="006D4BC9">
        <w:rPr>
          <w:rFonts w:eastAsia="Times New Roman" w:cs="Tahoma"/>
          <w:bCs/>
          <w:lang w:eastAsia="da-DK"/>
        </w:rPr>
        <w:t>I ”Strategi for styrkelse</w:t>
      </w:r>
      <w:r>
        <w:rPr>
          <w:rFonts w:eastAsia="Times New Roman" w:cs="Tahoma"/>
          <w:bCs/>
          <w:lang w:eastAsia="da-DK"/>
        </w:rPr>
        <w:t xml:space="preserve"> af fremmedsprog i uddannelsessystemet” (Undervisningsministeriet og Uddannelses- og Forskningsministeriet, november 2017) fremgår</w:t>
      </w:r>
      <w:r w:rsidR="00771723">
        <w:rPr>
          <w:rFonts w:eastAsia="Times New Roman" w:cs="Tahoma"/>
          <w:bCs/>
          <w:lang w:eastAsia="da-DK"/>
        </w:rPr>
        <w:t xml:space="preserve"> to målsætninger fra regeringen (s. 4):</w:t>
      </w:r>
    </w:p>
    <w:p w:rsidR="00771723" w:rsidRDefault="00771723" w:rsidP="00864808">
      <w:pPr>
        <w:spacing w:before="100" w:beforeAutospacing="1" w:after="100" w:afterAutospacing="1" w:line="240" w:lineRule="auto"/>
        <w:outlineLvl w:val="5"/>
        <w:rPr>
          <w:rFonts w:eastAsia="Times New Roman" w:cs="Tahoma"/>
          <w:bCs/>
          <w:i/>
          <w:lang w:eastAsia="da-DK"/>
        </w:rPr>
      </w:pPr>
      <w:r>
        <w:rPr>
          <w:rFonts w:eastAsia="Times New Roman" w:cs="Tahoma"/>
          <w:bCs/>
          <w:i/>
          <w:lang w:eastAsia="da-DK"/>
        </w:rPr>
        <w:t>Målsætning 1: Flere elever og studerende skal vælge fremmedsprog og opnå solide sprogkompetencer udover engelsk.</w:t>
      </w:r>
    </w:p>
    <w:p w:rsidR="00771723" w:rsidRPr="00771723" w:rsidRDefault="00771723" w:rsidP="00864808">
      <w:pPr>
        <w:spacing w:before="100" w:beforeAutospacing="1" w:after="100" w:afterAutospacing="1" w:line="240" w:lineRule="auto"/>
        <w:outlineLvl w:val="5"/>
        <w:rPr>
          <w:rFonts w:eastAsia="Times New Roman" w:cs="Tahoma"/>
          <w:bCs/>
          <w:i/>
          <w:lang w:eastAsia="da-DK"/>
        </w:rPr>
      </w:pPr>
      <w:r>
        <w:rPr>
          <w:rFonts w:eastAsia="Times New Roman" w:cs="Tahoma"/>
          <w:bCs/>
          <w:i/>
          <w:lang w:eastAsia="da-DK"/>
        </w:rPr>
        <w:t>Målsætning 2: Sproguddannelserne skal være fagligt stærke og relevante uddannelser, der tiltrækker og fastholder de dygtigste studerende. Det gælder også sprogundervisningen på læreruddannelserne</w:t>
      </w:r>
    </w:p>
    <w:p w:rsidR="00A65858" w:rsidRPr="00864808" w:rsidRDefault="00864808" w:rsidP="00864808">
      <w:pPr>
        <w:widowControl w:val="0"/>
        <w:autoSpaceDE w:val="0"/>
        <w:autoSpaceDN w:val="0"/>
        <w:adjustRightInd w:val="0"/>
        <w:spacing w:line="240" w:lineRule="auto"/>
      </w:pPr>
      <w:r>
        <w:t>Disse to</w:t>
      </w:r>
      <w:r w:rsidR="00A35FDD">
        <w:t xml:space="preserve"> målsætninger</w:t>
      </w:r>
      <w:r>
        <w:t xml:space="preserve"> – set i et sprogfagsperspektiv – kan alle vel kun være meget enige i. Hvilke initiativer sætter regeringen så i søen: 99 mio. kroner til etablering og drift af et nationalt center for fremmedsprog og</w:t>
      </w:r>
      <w:r w:rsidR="00707F17">
        <w:t xml:space="preserve"> derudover</w:t>
      </w:r>
      <w:r>
        <w:t xml:space="preserve"> stort set kun </w:t>
      </w:r>
      <w:r>
        <w:rPr>
          <w:i/>
        </w:rPr>
        <w:t>opfordringer til kommuner og uddannelsesinstitutioner om at udarbejde lokale sprogstrategier.</w:t>
      </w:r>
      <w:r>
        <w:t xml:space="preserve"> Det er bemærkelsesværdigt, at samme ’strategi’</w:t>
      </w:r>
      <w:r w:rsidR="001A0270">
        <w:t xml:space="preserve"> i tabel 2 (</w:t>
      </w:r>
      <w:r>
        <w:t>side 13) viser en opgørelse over den procentuelle fordeling af elever</w:t>
      </w:r>
      <w:r w:rsidR="001A0270">
        <w:t xml:space="preserve"> med hhv. engelsk, tysk og fransk ved afgangsprøven i 9. klasse. Heraf fremgår, at 98% af eleverne har engelsk</w:t>
      </w:r>
      <w:r w:rsidR="00A35FDD">
        <w:t xml:space="preserve"> med sig i deres skole</w:t>
      </w:r>
      <w:r w:rsidR="001A0270">
        <w:t>sprogtaske, 82% tysk i samme taske men kun 10% har fransk med sig. På samme side vises et søjlediagram i figur 5.1 hvoraf man på landsplan dårligt nok kan aflæse procentdel</w:t>
      </w:r>
      <w:r w:rsidR="00A35FDD">
        <w:t>en af stud</w:t>
      </w:r>
      <w:r w:rsidR="001A0270">
        <w:t>enter med fransk – det være sig både begyndersprog A eller fransk fortsættersprog A eller B men dog omkring 20% for spansk A.</w:t>
      </w:r>
    </w:p>
    <w:p w:rsidR="00D86F53" w:rsidRDefault="00081DC8" w:rsidP="00081DC8">
      <w:pPr>
        <w:widowControl w:val="0"/>
        <w:autoSpaceDE w:val="0"/>
        <w:autoSpaceDN w:val="0"/>
        <w:adjustRightInd w:val="0"/>
        <w:spacing w:line="240" w:lineRule="auto"/>
      </w:pPr>
      <w:r>
        <w:t>Det må vist være tilladt at konkludere, at fødekædeproblematikken med kun 10% af folkeskolens elever, der forlader folkeskolen med fransk efter 9. klasse medfører ringe søgning til næste led i kæden, fx stx</w:t>
      </w:r>
      <w:r w:rsidR="00D86F53">
        <w:t xml:space="preserve"> og at oprettelsen af få studieretninger med fransk igen medfører endnu færre studerende med fransk til både læreruddannelsen og universiteterne. Spansk har været søgt som spansk A eller spansk B. Hvordan kommer faget til at udvikl</w:t>
      </w:r>
      <w:r w:rsidR="00D83BA2">
        <w:t xml:space="preserve">e sig som valgfag i folkeskolen, </w:t>
      </w:r>
      <w:r w:rsidR="00BA1D16">
        <w:t>og hvilken betydning få</w:t>
      </w:r>
      <w:bookmarkStart w:id="0" w:name="_GoBack"/>
      <w:bookmarkEnd w:id="0"/>
      <w:r w:rsidR="00D86F53">
        <w:t>r det for franskfaget</w:t>
      </w:r>
      <w:r w:rsidR="00D83BA2">
        <w:t xml:space="preserve"> som valgfag</w:t>
      </w:r>
      <w:r w:rsidR="00D86F53">
        <w:t>?</w:t>
      </w:r>
    </w:p>
    <w:p w:rsidR="00A65858" w:rsidRDefault="00D86F53" w:rsidP="00081DC8">
      <w:pPr>
        <w:widowControl w:val="0"/>
        <w:autoSpaceDE w:val="0"/>
        <w:autoSpaceDN w:val="0"/>
        <w:adjustRightInd w:val="0"/>
        <w:spacing w:line="240" w:lineRule="auto"/>
      </w:pPr>
      <w:r>
        <w:t xml:space="preserve"> Vil initiativet fra regeringens side med en ’strategi’ med fokus på sprogfag som tysk, fransk og spansk gøre det kommunale og regionale </w:t>
      </w:r>
      <w:r w:rsidR="00707F17">
        <w:t>politiske niveau mere ansvarligt</w:t>
      </w:r>
      <w:r>
        <w:t xml:space="preserve"> i forhold til økonomisk og pædagogisk satsning på fagene som obligatoriske 2. fremmedsprog, fx indføre en ligestilling mellem tysk og fransk på 5. klassetrin? Vil det kommunale og regionale niveau byde et sprogfag som spansk velkommen i en valgfagspakke på mange skoler?</w:t>
      </w:r>
    </w:p>
    <w:p w:rsidR="00D86F53" w:rsidRPr="00081DC8" w:rsidRDefault="00D86F53" w:rsidP="00081DC8">
      <w:pPr>
        <w:widowControl w:val="0"/>
        <w:autoSpaceDE w:val="0"/>
        <w:autoSpaceDN w:val="0"/>
        <w:adjustRightInd w:val="0"/>
        <w:spacing w:line="240" w:lineRule="auto"/>
      </w:pPr>
      <w:r>
        <w:t>Kan dette på sigt medføre en større sproglig mangfoldighed på alle danske folkeskoler – således at alle elever får en reel mulighed for sprog- og kulturlæring i 3 sprogfa</w:t>
      </w:r>
      <w:r w:rsidR="00707F17">
        <w:t>g – således at de med stor gejst og engagement</w:t>
      </w:r>
      <w:r>
        <w:t xml:space="preserve"> tilvælger studieretninger med flere sprogfag og fortsætter deres sprog- og kult</w:t>
      </w:r>
      <w:r w:rsidR="00321DAA">
        <w:t>urlæring i deres</w:t>
      </w:r>
      <w:r>
        <w:t xml:space="preserve"> videregående uddannelsessystem og kommende arbejdsliv</w:t>
      </w:r>
      <w:r w:rsidR="003D5608">
        <w:t xml:space="preserve"> på det globale marked</w:t>
      </w:r>
      <w:r w:rsidR="00AE4296">
        <w:t>?</w:t>
      </w:r>
    </w:p>
    <w:p w:rsidR="00A65858" w:rsidRDefault="00A65858" w:rsidP="00864808">
      <w:pPr>
        <w:widowControl w:val="0"/>
        <w:autoSpaceDE w:val="0"/>
        <w:autoSpaceDN w:val="0"/>
        <w:adjustRightInd w:val="0"/>
        <w:spacing w:line="240" w:lineRule="auto"/>
        <w:jc w:val="both"/>
        <w:rPr>
          <w:sz w:val="8"/>
          <w:szCs w:val="26"/>
        </w:rPr>
      </w:pPr>
    </w:p>
    <w:p w:rsidR="00A65858" w:rsidRDefault="00A65858" w:rsidP="00A65858">
      <w:pPr>
        <w:widowControl w:val="0"/>
        <w:autoSpaceDE w:val="0"/>
        <w:autoSpaceDN w:val="0"/>
        <w:adjustRightInd w:val="0"/>
        <w:spacing w:line="360" w:lineRule="auto"/>
        <w:jc w:val="both"/>
        <w:rPr>
          <w:sz w:val="8"/>
          <w:szCs w:val="26"/>
        </w:rPr>
      </w:pPr>
    </w:p>
    <w:p w:rsidR="00A65858" w:rsidRPr="00F63DE5" w:rsidRDefault="00212D00" w:rsidP="00A65858">
      <w:pPr>
        <w:spacing w:line="360" w:lineRule="auto"/>
        <w:jc w:val="both"/>
        <w:rPr>
          <w:b/>
        </w:rPr>
      </w:pPr>
      <w:r w:rsidRPr="00F63DE5">
        <w:rPr>
          <w:b/>
        </w:rPr>
        <w:t>Fransk</w:t>
      </w:r>
      <w:r w:rsidR="005C532A" w:rsidRPr="00F63DE5">
        <w:rPr>
          <w:b/>
        </w:rPr>
        <w:t xml:space="preserve">- og spanskfaget som sprog- og </w:t>
      </w:r>
      <w:proofErr w:type="spellStart"/>
      <w:r w:rsidR="005C532A" w:rsidRPr="00F63DE5">
        <w:rPr>
          <w:b/>
        </w:rPr>
        <w:t>kulturfag</w:t>
      </w:r>
      <w:proofErr w:type="spellEnd"/>
      <w:r w:rsidRPr="00F63DE5">
        <w:rPr>
          <w:b/>
        </w:rPr>
        <w:t>:</w:t>
      </w:r>
    </w:p>
    <w:p w:rsidR="00212D00" w:rsidRPr="00212D00" w:rsidRDefault="00212D00" w:rsidP="00A65858">
      <w:pPr>
        <w:spacing w:line="360" w:lineRule="auto"/>
        <w:jc w:val="both"/>
      </w:pPr>
      <w:r>
        <w:t>Fagformål for fransk:                                                            Fagformål for spansk:</w:t>
      </w:r>
    </w:p>
    <w:tbl>
      <w:tblPr>
        <w:tblStyle w:val="Tabel-Gitter"/>
        <w:tblW w:w="0" w:type="auto"/>
        <w:tblLook w:val="04A0" w:firstRow="1" w:lastRow="0" w:firstColumn="1" w:lastColumn="0" w:noHBand="0" w:noVBand="1"/>
      </w:tblPr>
      <w:tblGrid>
        <w:gridCol w:w="4531"/>
        <w:gridCol w:w="5097"/>
      </w:tblGrid>
      <w:tr w:rsidR="00212D00" w:rsidTr="00212D00">
        <w:tc>
          <w:tcPr>
            <w:tcW w:w="4531" w:type="dxa"/>
          </w:tcPr>
          <w:p w:rsidR="00212D00" w:rsidRDefault="00212D00" w:rsidP="00212D00">
            <w:pPr>
              <w:spacing w:after="120"/>
              <w:rPr>
                <w:rFonts w:ascii="Arial" w:eastAsia="Times New Roman" w:hAnsi="Arial" w:cs="Arial"/>
                <w:color w:val="000000"/>
                <w:sz w:val="20"/>
                <w:szCs w:val="20"/>
                <w:lang w:eastAsia="da-DK"/>
              </w:rPr>
            </w:pPr>
          </w:p>
          <w:p w:rsidR="00212D00" w:rsidRPr="008A74F1" w:rsidRDefault="00212D00" w:rsidP="00212D00">
            <w:pPr>
              <w:spacing w:after="120"/>
              <w:rPr>
                <w:rFonts w:ascii="Arial" w:eastAsia="Times New Roman" w:hAnsi="Arial" w:cs="Arial"/>
                <w:color w:val="000000"/>
                <w:sz w:val="20"/>
                <w:szCs w:val="20"/>
                <w:lang w:eastAsia="da-DK"/>
              </w:rPr>
            </w:pPr>
            <w:r w:rsidRPr="008A74F1">
              <w:rPr>
                <w:rFonts w:ascii="Arial" w:eastAsia="Times New Roman" w:hAnsi="Arial" w:cs="Arial"/>
                <w:color w:val="000000"/>
                <w:sz w:val="20"/>
                <w:szCs w:val="20"/>
                <w:lang w:eastAsia="da-DK"/>
              </w:rPr>
              <w:t>Eleverne skal i faget fransk udvikle kompetencer til at kommunikere på fransk både mundtligt og skriftligt, så de kan anvende fransk nationalt og globalt i deres aktuelle og fremtidige liv. Eleverne skal samtidig udvikle deres sproglige bevidsthed om fransk sprog og om fremmedsprogsindlæring samt styrke deres kulturelle og interkulturelle forståelse gennem kulturmøder.</w:t>
            </w:r>
          </w:p>
          <w:p w:rsidR="00212D00" w:rsidRPr="008A74F1" w:rsidRDefault="00212D00" w:rsidP="00212D00">
            <w:pPr>
              <w:spacing w:after="120"/>
              <w:rPr>
                <w:rFonts w:ascii="Arial" w:eastAsia="Times New Roman" w:hAnsi="Arial" w:cs="Arial"/>
                <w:color w:val="000000"/>
                <w:sz w:val="20"/>
                <w:szCs w:val="20"/>
                <w:lang w:eastAsia="da-DK"/>
              </w:rPr>
            </w:pPr>
            <w:r w:rsidRPr="008A74F1">
              <w:rPr>
                <w:rFonts w:ascii="Arial" w:eastAsia="Times New Roman" w:hAnsi="Arial" w:cs="Arial"/>
                <w:b/>
                <w:bCs/>
                <w:color w:val="000000"/>
                <w:sz w:val="20"/>
                <w:szCs w:val="20"/>
                <w:lang w:eastAsia="da-DK"/>
              </w:rPr>
              <w:t>Stk. 2</w:t>
            </w:r>
            <w:r w:rsidRPr="008A74F1">
              <w:rPr>
                <w:rFonts w:ascii="Arial" w:eastAsia="Times New Roman" w:hAnsi="Arial" w:cs="Arial"/>
                <w:color w:val="000000"/>
                <w:sz w:val="20"/>
                <w:szCs w:val="20"/>
                <w:lang w:eastAsia="da-DK"/>
              </w:rPr>
              <w:t>. Gennem oplevelse, fordybelse og aktiv medvirken skal elevernes lyst til at bruge sproget personligt og i samspil med andre fremmes. Eleverne skal herved få tillid til egne evner og lyst til at beskæftige sig med fransk sprog og kulturer til fremme af deres videre udvikling.</w:t>
            </w:r>
          </w:p>
          <w:p w:rsidR="00212D00" w:rsidRPr="008A74F1" w:rsidRDefault="00212D00" w:rsidP="00212D00">
            <w:pPr>
              <w:spacing w:after="120"/>
              <w:rPr>
                <w:rFonts w:ascii="Arial" w:eastAsia="Times New Roman" w:hAnsi="Arial" w:cs="Arial"/>
                <w:color w:val="000000"/>
                <w:sz w:val="20"/>
                <w:szCs w:val="20"/>
                <w:lang w:eastAsia="da-DK"/>
              </w:rPr>
            </w:pPr>
            <w:r w:rsidRPr="008A74F1">
              <w:rPr>
                <w:rFonts w:ascii="Arial" w:eastAsia="Times New Roman" w:hAnsi="Arial" w:cs="Arial"/>
                <w:b/>
                <w:bCs/>
                <w:color w:val="000000"/>
                <w:sz w:val="20"/>
                <w:szCs w:val="20"/>
                <w:lang w:eastAsia="da-DK"/>
              </w:rPr>
              <w:t>Stk. 3.</w:t>
            </w:r>
            <w:r w:rsidRPr="008A74F1">
              <w:rPr>
                <w:rFonts w:ascii="Arial" w:eastAsia="Times New Roman" w:hAnsi="Arial" w:cs="Arial"/>
                <w:color w:val="000000"/>
                <w:sz w:val="20"/>
                <w:szCs w:val="20"/>
                <w:lang w:eastAsia="da-DK"/>
              </w:rPr>
              <w:t> Faget fransk skal give eleverne grundlæggende viden om kultur- og samfundsforhold i fransktalende lande og derved styrke deres internationale og interkulturelle forståelse.</w:t>
            </w:r>
          </w:p>
          <w:p w:rsidR="00212D00" w:rsidRDefault="00212D00" w:rsidP="00A65858">
            <w:pPr>
              <w:spacing w:line="360" w:lineRule="auto"/>
              <w:jc w:val="both"/>
              <w:rPr>
                <w:sz w:val="26"/>
                <w:szCs w:val="26"/>
              </w:rPr>
            </w:pPr>
          </w:p>
          <w:p w:rsidR="00212D00" w:rsidRDefault="00212D00" w:rsidP="00A65858">
            <w:pPr>
              <w:spacing w:line="360" w:lineRule="auto"/>
              <w:jc w:val="both"/>
              <w:rPr>
                <w:sz w:val="26"/>
                <w:szCs w:val="26"/>
              </w:rPr>
            </w:pPr>
          </w:p>
          <w:p w:rsidR="00212D00" w:rsidRDefault="00212D00" w:rsidP="00A65858">
            <w:pPr>
              <w:spacing w:line="360" w:lineRule="auto"/>
              <w:jc w:val="both"/>
              <w:rPr>
                <w:sz w:val="26"/>
                <w:szCs w:val="26"/>
              </w:rPr>
            </w:pPr>
          </w:p>
          <w:p w:rsidR="00212D00" w:rsidRDefault="00212D00" w:rsidP="00A65858">
            <w:pPr>
              <w:spacing w:line="360" w:lineRule="auto"/>
              <w:jc w:val="both"/>
              <w:rPr>
                <w:sz w:val="26"/>
                <w:szCs w:val="26"/>
              </w:rPr>
            </w:pPr>
          </w:p>
        </w:tc>
        <w:tc>
          <w:tcPr>
            <w:tcW w:w="5097" w:type="dxa"/>
          </w:tcPr>
          <w:p w:rsidR="00212D00" w:rsidRDefault="00212D00" w:rsidP="00212D00">
            <w:pPr>
              <w:spacing w:after="120"/>
              <w:rPr>
                <w:rFonts w:ascii="Arial" w:eastAsia="Times New Roman" w:hAnsi="Arial" w:cs="Arial"/>
                <w:color w:val="000000"/>
                <w:sz w:val="20"/>
                <w:szCs w:val="20"/>
                <w:lang w:eastAsia="da-DK"/>
              </w:rPr>
            </w:pPr>
          </w:p>
          <w:p w:rsidR="00212D00" w:rsidRPr="00D865BA" w:rsidRDefault="00212D00" w:rsidP="00212D00">
            <w:pPr>
              <w:spacing w:after="120"/>
              <w:rPr>
                <w:rFonts w:ascii="Arial" w:eastAsia="Times New Roman" w:hAnsi="Arial" w:cs="Arial"/>
                <w:color w:val="000000"/>
                <w:sz w:val="20"/>
                <w:szCs w:val="20"/>
                <w:lang w:eastAsia="da-DK"/>
              </w:rPr>
            </w:pPr>
            <w:r w:rsidRPr="00D865BA">
              <w:rPr>
                <w:rFonts w:ascii="Arial" w:eastAsia="Times New Roman" w:hAnsi="Arial" w:cs="Arial"/>
                <w:color w:val="000000"/>
                <w:sz w:val="20"/>
                <w:szCs w:val="20"/>
                <w:lang w:eastAsia="da-DK"/>
              </w:rPr>
              <w:t>Eleverne skal i faget spansk udvikle kompetencer til at kommunikere på spansk både mundtligt og skriftligt, så de kan anvende spansk nationalt og globalt i deres aktuelle og fremtidige liv. Eleverne skal samtidig udvikle deres sproglige bevidsthed om spansk sprog og om fremmedsprogsindlæring samt styrke deres kulturelle og interkulturelle forståelse gennem kulturmøder.</w:t>
            </w:r>
          </w:p>
          <w:p w:rsidR="00212D00" w:rsidRDefault="00212D00" w:rsidP="00212D00">
            <w:pPr>
              <w:spacing w:after="120"/>
              <w:rPr>
                <w:rFonts w:ascii="Arial" w:eastAsia="Times New Roman" w:hAnsi="Arial" w:cs="Arial"/>
                <w:b/>
                <w:bCs/>
                <w:color w:val="000000"/>
                <w:sz w:val="20"/>
                <w:szCs w:val="20"/>
                <w:lang w:eastAsia="da-DK"/>
              </w:rPr>
            </w:pPr>
          </w:p>
          <w:p w:rsidR="00212D00" w:rsidRPr="00D865BA" w:rsidRDefault="00212D00" w:rsidP="00212D00">
            <w:pPr>
              <w:spacing w:after="120"/>
              <w:rPr>
                <w:rFonts w:ascii="Arial" w:eastAsia="Times New Roman" w:hAnsi="Arial" w:cs="Arial"/>
                <w:color w:val="000000"/>
                <w:sz w:val="20"/>
                <w:szCs w:val="20"/>
                <w:lang w:eastAsia="da-DK"/>
              </w:rPr>
            </w:pPr>
            <w:r w:rsidRPr="00D865BA">
              <w:rPr>
                <w:rFonts w:ascii="Arial" w:eastAsia="Times New Roman" w:hAnsi="Arial" w:cs="Arial"/>
                <w:b/>
                <w:bCs/>
                <w:color w:val="000000"/>
                <w:sz w:val="20"/>
                <w:szCs w:val="20"/>
                <w:lang w:eastAsia="da-DK"/>
              </w:rPr>
              <w:t>Stk. 2.</w:t>
            </w:r>
            <w:r w:rsidRPr="00D865BA">
              <w:rPr>
                <w:rFonts w:ascii="Arial" w:eastAsia="Times New Roman" w:hAnsi="Arial" w:cs="Arial"/>
                <w:color w:val="000000"/>
                <w:sz w:val="20"/>
                <w:szCs w:val="20"/>
                <w:lang w:eastAsia="da-DK"/>
              </w:rPr>
              <w:t xml:space="preserve"> Gennem oplevelse, fordybelse og aktiv medvirken skal elevernes lyst til at bruge sproget personligt og i samspil med andre fremmes. Eleverne skal herved få tillid til egne evner og lyst til at beskæftige sig med spansk sprog og kulturer til fremme af deres videre udvikling.</w:t>
            </w:r>
          </w:p>
          <w:p w:rsidR="00212D00" w:rsidRDefault="00212D00" w:rsidP="00212D00">
            <w:pPr>
              <w:spacing w:after="120"/>
              <w:rPr>
                <w:rFonts w:ascii="Arial" w:eastAsia="Times New Roman" w:hAnsi="Arial" w:cs="Arial"/>
                <w:b/>
                <w:bCs/>
                <w:color w:val="000000"/>
                <w:sz w:val="20"/>
                <w:szCs w:val="20"/>
                <w:lang w:eastAsia="da-DK"/>
              </w:rPr>
            </w:pPr>
          </w:p>
          <w:p w:rsidR="00212D00" w:rsidRPr="00D865BA" w:rsidRDefault="00212D00" w:rsidP="00212D00">
            <w:pPr>
              <w:spacing w:after="120"/>
              <w:rPr>
                <w:rFonts w:ascii="Arial" w:eastAsia="Times New Roman" w:hAnsi="Arial" w:cs="Arial"/>
                <w:color w:val="000000"/>
                <w:sz w:val="20"/>
                <w:szCs w:val="20"/>
                <w:lang w:eastAsia="da-DK"/>
              </w:rPr>
            </w:pPr>
            <w:r w:rsidRPr="00D865BA">
              <w:rPr>
                <w:rFonts w:ascii="Arial" w:eastAsia="Times New Roman" w:hAnsi="Arial" w:cs="Arial"/>
                <w:b/>
                <w:bCs/>
                <w:color w:val="000000"/>
                <w:sz w:val="20"/>
                <w:szCs w:val="20"/>
                <w:lang w:eastAsia="da-DK"/>
              </w:rPr>
              <w:t>Stk. 3</w:t>
            </w:r>
            <w:r w:rsidRPr="00D865BA">
              <w:rPr>
                <w:rFonts w:ascii="Arial" w:eastAsia="Times New Roman" w:hAnsi="Arial" w:cs="Arial"/>
                <w:color w:val="000000"/>
                <w:sz w:val="20"/>
                <w:szCs w:val="20"/>
                <w:lang w:eastAsia="da-DK"/>
              </w:rPr>
              <w:t>. Faget spansk skal give eleverne grundlæggende viden om kultur- og samfundsforhold i spansktalende lande og derved styrke deres internationale og interkulturelle forståelse.</w:t>
            </w:r>
          </w:p>
          <w:p w:rsidR="00212D00" w:rsidRDefault="00212D00" w:rsidP="00A65858">
            <w:pPr>
              <w:spacing w:line="360" w:lineRule="auto"/>
              <w:jc w:val="both"/>
              <w:rPr>
                <w:sz w:val="26"/>
                <w:szCs w:val="26"/>
              </w:rPr>
            </w:pPr>
          </w:p>
        </w:tc>
      </w:tr>
    </w:tbl>
    <w:p w:rsidR="008A74F1" w:rsidRPr="008A74F1" w:rsidRDefault="008A74F1" w:rsidP="008A74F1">
      <w:pPr>
        <w:spacing w:after="150" w:line="240" w:lineRule="auto"/>
        <w:outlineLvl w:val="1"/>
        <w:rPr>
          <w:rFonts w:ascii="inherit" w:eastAsia="Times New Roman" w:hAnsi="inherit" w:cs="Arial"/>
          <w:color w:val="000000"/>
          <w:sz w:val="36"/>
          <w:szCs w:val="36"/>
          <w:lang w:eastAsia="da-DK"/>
        </w:rPr>
      </w:pPr>
    </w:p>
    <w:p w:rsidR="0001680B" w:rsidRDefault="0001680B" w:rsidP="008A74F1">
      <w:pPr>
        <w:spacing w:after="150" w:line="240" w:lineRule="auto"/>
        <w:outlineLvl w:val="1"/>
        <w:rPr>
          <w:rFonts w:eastAsia="Times New Roman" w:cs="Arial"/>
          <w:color w:val="000000"/>
          <w:lang w:eastAsia="da-DK"/>
        </w:rPr>
      </w:pPr>
      <w:r>
        <w:rPr>
          <w:rFonts w:eastAsia="Times New Roman" w:cs="Arial"/>
          <w:color w:val="000000"/>
          <w:lang w:eastAsia="da-DK"/>
        </w:rPr>
        <w:t>Som det fremgår, er fagformålsparagrafferne for de to</w:t>
      </w:r>
      <w:r w:rsidR="007D1DC9">
        <w:rPr>
          <w:rFonts w:eastAsia="Times New Roman" w:cs="Arial"/>
          <w:color w:val="000000"/>
          <w:lang w:eastAsia="da-DK"/>
        </w:rPr>
        <w:t xml:space="preserve"> fag ens, både som obligatorisk</w:t>
      </w:r>
      <w:r>
        <w:rPr>
          <w:rFonts w:eastAsia="Times New Roman" w:cs="Arial"/>
          <w:color w:val="000000"/>
          <w:lang w:eastAsia="da-DK"/>
        </w:rPr>
        <w:t xml:space="preserve"> 2. fremmedsprog</w:t>
      </w:r>
      <w:r w:rsidR="007D1DC9">
        <w:rPr>
          <w:rFonts w:eastAsia="Times New Roman" w:cs="Arial"/>
          <w:color w:val="000000"/>
          <w:lang w:eastAsia="da-DK"/>
        </w:rPr>
        <w:t xml:space="preserve"> (fransk)</w:t>
      </w:r>
      <w:r>
        <w:rPr>
          <w:rFonts w:eastAsia="Times New Roman" w:cs="Arial"/>
          <w:color w:val="000000"/>
          <w:lang w:eastAsia="da-DK"/>
        </w:rPr>
        <w:t xml:space="preserve"> og som valgfag</w:t>
      </w:r>
      <w:r w:rsidR="007D1DC9">
        <w:rPr>
          <w:rFonts w:eastAsia="Times New Roman" w:cs="Arial"/>
          <w:color w:val="000000"/>
          <w:lang w:eastAsia="da-DK"/>
        </w:rPr>
        <w:t xml:space="preserve"> (fransk og spansk)</w:t>
      </w:r>
      <w:r>
        <w:rPr>
          <w:rFonts w:eastAsia="Times New Roman" w:cs="Arial"/>
          <w:color w:val="000000"/>
          <w:lang w:eastAsia="da-DK"/>
        </w:rPr>
        <w:t xml:space="preserve"> samt lever godt op til folkeskolens formålspar</w:t>
      </w:r>
      <w:r w:rsidR="007D1DC9">
        <w:rPr>
          <w:rFonts w:eastAsia="Times New Roman" w:cs="Arial"/>
          <w:color w:val="000000"/>
          <w:lang w:eastAsia="da-DK"/>
        </w:rPr>
        <w:t xml:space="preserve">agraf 1 </w:t>
      </w:r>
      <w:proofErr w:type="gramStart"/>
      <w:r w:rsidR="007D1DC9">
        <w:rPr>
          <w:rFonts w:eastAsia="Times New Roman" w:cs="Arial"/>
          <w:color w:val="000000"/>
          <w:lang w:eastAsia="da-DK"/>
        </w:rPr>
        <w:t>( og</w:t>
      </w:r>
      <w:proofErr w:type="gramEnd"/>
      <w:r>
        <w:rPr>
          <w:rFonts w:eastAsia="Times New Roman" w:cs="Arial"/>
          <w:color w:val="000000"/>
          <w:lang w:eastAsia="da-DK"/>
        </w:rPr>
        <w:t xml:space="preserve"> de to øvrige</w:t>
      </w:r>
      <w:r w:rsidR="007D1DC9">
        <w:rPr>
          <w:rFonts w:eastAsia="Times New Roman" w:cs="Arial"/>
          <w:color w:val="000000"/>
          <w:lang w:eastAsia="da-DK"/>
        </w:rPr>
        <w:t xml:space="preserve"> paragraffer</w:t>
      </w:r>
      <w:r>
        <w:rPr>
          <w:rFonts w:eastAsia="Times New Roman" w:cs="Arial"/>
          <w:color w:val="000000"/>
          <w:lang w:eastAsia="da-DK"/>
        </w:rPr>
        <w:t>, som jeg ikke har inddraget i forbindelse med denne artikel).</w:t>
      </w:r>
    </w:p>
    <w:p w:rsidR="0001680B" w:rsidRDefault="0001680B" w:rsidP="008A74F1">
      <w:pPr>
        <w:spacing w:after="150" w:line="240" w:lineRule="auto"/>
        <w:outlineLvl w:val="1"/>
        <w:rPr>
          <w:rFonts w:eastAsia="Times New Roman" w:cs="Arial"/>
          <w:color w:val="000000"/>
          <w:lang w:eastAsia="da-DK"/>
        </w:rPr>
      </w:pPr>
    </w:p>
    <w:p w:rsidR="008A74F1" w:rsidRPr="004139C1" w:rsidRDefault="00281E15" w:rsidP="008A74F1">
      <w:pPr>
        <w:spacing w:after="150" w:line="240" w:lineRule="auto"/>
        <w:outlineLvl w:val="1"/>
        <w:rPr>
          <w:rFonts w:eastAsia="Times New Roman" w:cs="Arial"/>
          <w:b/>
          <w:color w:val="000000"/>
          <w:lang w:eastAsia="da-DK"/>
        </w:rPr>
      </w:pPr>
      <w:r w:rsidRPr="004139C1">
        <w:rPr>
          <w:rFonts w:eastAsia="Times New Roman" w:cs="Arial"/>
          <w:b/>
          <w:color w:val="000000"/>
          <w:lang w:eastAsia="da-DK"/>
        </w:rPr>
        <w:t>Om læsep</w:t>
      </w:r>
      <w:r w:rsidR="00DD436A">
        <w:rPr>
          <w:rFonts w:eastAsia="Times New Roman" w:cs="Arial"/>
          <w:b/>
          <w:color w:val="000000"/>
          <w:lang w:eastAsia="da-DK"/>
        </w:rPr>
        <w:t>lansarbejder i fransk og spansk – fagenes indholdsside</w:t>
      </w:r>
    </w:p>
    <w:p w:rsidR="00EB6B2C" w:rsidRDefault="00281E15" w:rsidP="00EB6B2C">
      <w:pPr>
        <w:spacing w:after="150" w:line="276" w:lineRule="auto"/>
        <w:outlineLvl w:val="1"/>
        <w:rPr>
          <w:rFonts w:ascii="Arial" w:eastAsia="Times New Roman" w:hAnsi="Arial" w:cs="Arial"/>
          <w:color w:val="000000"/>
          <w:sz w:val="20"/>
          <w:szCs w:val="20"/>
          <w:lang w:eastAsia="da-DK"/>
        </w:rPr>
      </w:pPr>
      <w:r>
        <w:rPr>
          <w:rFonts w:eastAsia="Times New Roman" w:cs="Arial"/>
          <w:color w:val="000000"/>
          <w:lang w:eastAsia="da-DK"/>
        </w:rPr>
        <w:t>I begge fag lægges vægt på, at undervisningen tager afsæt i</w:t>
      </w:r>
      <w:r w:rsidR="008A74F1" w:rsidRPr="008A74F1">
        <w:rPr>
          <w:rFonts w:ascii="Arial" w:eastAsia="Times New Roman" w:hAnsi="Arial" w:cs="Arial"/>
          <w:color w:val="000000"/>
          <w:sz w:val="20"/>
          <w:szCs w:val="20"/>
          <w:lang w:eastAsia="da-DK"/>
        </w:rPr>
        <w:t xml:space="preserve"> en </w:t>
      </w:r>
      <w:r w:rsidR="00F87C2D">
        <w:rPr>
          <w:rFonts w:ascii="Arial" w:eastAsia="Times New Roman" w:hAnsi="Arial" w:cs="Arial"/>
          <w:color w:val="000000"/>
          <w:sz w:val="20"/>
          <w:szCs w:val="20"/>
          <w:lang w:eastAsia="da-DK"/>
        </w:rPr>
        <w:t>kommunikativ og interkulturel tilgang. F</w:t>
      </w:r>
      <w:r w:rsidR="00EB6B2C">
        <w:rPr>
          <w:rFonts w:ascii="Arial" w:eastAsia="Times New Roman" w:hAnsi="Arial" w:cs="Arial"/>
          <w:color w:val="000000"/>
          <w:sz w:val="20"/>
          <w:szCs w:val="20"/>
          <w:lang w:eastAsia="da-DK"/>
        </w:rPr>
        <w:t xml:space="preserve">ormålet er, </w:t>
      </w:r>
      <w:r w:rsidR="00C02AF3">
        <w:rPr>
          <w:rFonts w:ascii="Arial" w:eastAsia="Times New Roman" w:hAnsi="Arial" w:cs="Arial"/>
          <w:color w:val="000000"/>
          <w:sz w:val="20"/>
          <w:szCs w:val="20"/>
          <w:lang w:eastAsia="da-DK"/>
        </w:rPr>
        <w:t xml:space="preserve">at </w:t>
      </w:r>
      <w:r w:rsidR="00EB6B2C">
        <w:rPr>
          <w:rFonts w:ascii="Arial" w:eastAsia="Times New Roman" w:hAnsi="Arial" w:cs="Arial"/>
          <w:color w:val="000000"/>
          <w:sz w:val="20"/>
          <w:szCs w:val="20"/>
          <w:lang w:eastAsia="da-DK"/>
        </w:rPr>
        <w:t>eleverne skal have mulighed for</w:t>
      </w:r>
      <w:r w:rsidR="00C02AF3">
        <w:rPr>
          <w:rFonts w:ascii="Arial" w:eastAsia="Times New Roman" w:hAnsi="Arial" w:cs="Arial"/>
          <w:color w:val="000000"/>
          <w:sz w:val="20"/>
          <w:szCs w:val="20"/>
          <w:lang w:eastAsia="da-DK"/>
        </w:rPr>
        <w:t xml:space="preserve"> at </w:t>
      </w:r>
      <w:r w:rsidR="00EB6B2C">
        <w:rPr>
          <w:rFonts w:ascii="Arial" w:eastAsia="Times New Roman" w:hAnsi="Arial" w:cs="Arial"/>
          <w:color w:val="000000"/>
          <w:sz w:val="20"/>
          <w:szCs w:val="20"/>
          <w:lang w:eastAsia="da-DK"/>
        </w:rPr>
        <w:t xml:space="preserve">tilegne sig verdenssprog, som sætter dem i stand til at </w:t>
      </w:r>
      <w:r w:rsidR="00C02AF3">
        <w:rPr>
          <w:rFonts w:ascii="Arial" w:eastAsia="Times New Roman" w:hAnsi="Arial" w:cs="Arial"/>
          <w:color w:val="000000"/>
          <w:sz w:val="20"/>
          <w:szCs w:val="20"/>
          <w:lang w:eastAsia="da-DK"/>
        </w:rPr>
        <w:t>udvikle sig – i det lange fødekæde</w:t>
      </w:r>
      <w:r w:rsidR="00EB6B2C">
        <w:rPr>
          <w:rFonts w:ascii="Arial" w:eastAsia="Times New Roman" w:hAnsi="Arial" w:cs="Arial"/>
          <w:color w:val="000000"/>
          <w:sz w:val="20"/>
          <w:szCs w:val="20"/>
          <w:lang w:eastAsia="da-DK"/>
        </w:rPr>
        <w:t>-</w:t>
      </w:r>
      <w:r w:rsidR="00C02AF3">
        <w:rPr>
          <w:rFonts w:ascii="Arial" w:eastAsia="Times New Roman" w:hAnsi="Arial" w:cs="Arial"/>
          <w:color w:val="000000"/>
          <w:sz w:val="20"/>
          <w:szCs w:val="20"/>
          <w:lang w:eastAsia="da-DK"/>
        </w:rPr>
        <w:t xml:space="preserve"> og brob</w:t>
      </w:r>
      <w:r w:rsidR="00EB6B2C">
        <w:rPr>
          <w:rFonts w:ascii="Arial" w:eastAsia="Times New Roman" w:hAnsi="Arial" w:cs="Arial"/>
          <w:color w:val="000000"/>
          <w:sz w:val="20"/>
          <w:szCs w:val="20"/>
          <w:lang w:eastAsia="da-DK"/>
        </w:rPr>
        <w:t xml:space="preserve">ygningsperspektiv – </w:t>
      </w:r>
      <w:r w:rsidR="00C02AF3">
        <w:rPr>
          <w:rFonts w:ascii="Arial" w:eastAsia="Times New Roman" w:hAnsi="Arial" w:cs="Arial"/>
          <w:color w:val="000000"/>
          <w:sz w:val="20"/>
          <w:szCs w:val="20"/>
          <w:lang w:eastAsia="da-DK"/>
        </w:rPr>
        <w:t>til interkulturelle verdensborgere. Både fransk og spansk definerer sig som globale sprog, der tilegnes som både første-, andet-, tredje-, fjerde</w:t>
      </w:r>
      <w:r w:rsidR="00A90452">
        <w:rPr>
          <w:rFonts w:ascii="Arial" w:eastAsia="Times New Roman" w:hAnsi="Arial" w:cs="Arial"/>
          <w:color w:val="000000"/>
          <w:sz w:val="20"/>
          <w:szCs w:val="20"/>
          <w:lang w:eastAsia="da-DK"/>
        </w:rPr>
        <w:t>sprog</w:t>
      </w:r>
      <w:r w:rsidR="00C02AF3">
        <w:rPr>
          <w:rFonts w:ascii="Arial" w:eastAsia="Times New Roman" w:hAnsi="Arial" w:cs="Arial"/>
          <w:color w:val="000000"/>
          <w:sz w:val="20"/>
          <w:szCs w:val="20"/>
          <w:lang w:eastAsia="da-DK"/>
        </w:rPr>
        <w:t xml:space="preserve"> eller et helt andet nummer i en række af sprog</w:t>
      </w:r>
      <w:r w:rsidR="00EB6B2C">
        <w:rPr>
          <w:rFonts w:ascii="Arial" w:eastAsia="Times New Roman" w:hAnsi="Arial" w:cs="Arial"/>
          <w:color w:val="000000"/>
          <w:sz w:val="20"/>
          <w:szCs w:val="20"/>
          <w:lang w:eastAsia="da-DK"/>
        </w:rPr>
        <w:t xml:space="preserve"> for eleverne</w:t>
      </w:r>
      <w:r w:rsidR="00C02AF3">
        <w:rPr>
          <w:rFonts w:ascii="Arial" w:eastAsia="Times New Roman" w:hAnsi="Arial" w:cs="Arial"/>
          <w:color w:val="000000"/>
          <w:sz w:val="20"/>
          <w:szCs w:val="20"/>
          <w:lang w:eastAsia="da-DK"/>
        </w:rPr>
        <w:t>.</w:t>
      </w:r>
    </w:p>
    <w:p w:rsidR="00C02AF3" w:rsidRDefault="00C02AF3" w:rsidP="004139C1">
      <w:pPr>
        <w:spacing w:after="150" w:line="276" w:lineRule="auto"/>
        <w:outlineLvl w:val="1"/>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xml:space="preserve"> Både fransk og spansk kan tilegnes som fremmedsprog i en </w:t>
      </w:r>
      <w:proofErr w:type="spellStart"/>
      <w:r>
        <w:rPr>
          <w:rFonts w:ascii="Arial" w:eastAsia="Times New Roman" w:hAnsi="Arial" w:cs="Arial"/>
          <w:color w:val="000000"/>
          <w:sz w:val="20"/>
          <w:szCs w:val="20"/>
          <w:lang w:eastAsia="da-DK"/>
        </w:rPr>
        <w:t>skolekontekt</w:t>
      </w:r>
      <w:proofErr w:type="spellEnd"/>
      <w:r>
        <w:rPr>
          <w:rFonts w:ascii="Arial" w:eastAsia="Times New Roman" w:hAnsi="Arial" w:cs="Arial"/>
          <w:color w:val="000000"/>
          <w:sz w:val="20"/>
          <w:szCs w:val="20"/>
          <w:lang w:eastAsia="da-DK"/>
        </w:rPr>
        <w:t>, hvor en normsprogstilgang som hovedtræk er nødvendig</w:t>
      </w:r>
      <w:r w:rsidR="00EB6B2C">
        <w:rPr>
          <w:rFonts w:ascii="Arial" w:eastAsia="Times New Roman" w:hAnsi="Arial" w:cs="Arial"/>
          <w:color w:val="000000"/>
          <w:sz w:val="20"/>
          <w:szCs w:val="20"/>
          <w:lang w:eastAsia="da-DK"/>
        </w:rPr>
        <w:t>. Den er nødvendig</w:t>
      </w:r>
      <w:r>
        <w:rPr>
          <w:rFonts w:ascii="Arial" w:eastAsia="Times New Roman" w:hAnsi="Arial" w:cs="Arial"/>
          <w:color w:val="000000"/>
          <w:sz w:val="20"/>
          <w:szCs w:val="20"/>
          <w:lang w:eastAsia="da-DK"/>
        </w:rPr>
        <w:t xml:space="preserve"> for at give eleverne mulighed</w:t>
      </w:r>
      <w:r w:rsidR="00EB6B2C">
        <w:rPr>
          <w:rFonts w:ascii="Arial" w:eastAsia="Times New Roman" w:hAnsi="Arial" w:cs="Arial"/>
          <w:color w:val="000000"/>
          <w:sz w:val="20"/>
          <w:szCs w:val="20"/>
          <w:lang w:eastAsia="da-DK"/>
        </w:rPr>
        <w:t xml:space="preserve"> for via en </w:t>
      </w:r>
      <w:proofErr w:type="spellStart"/>
      <w:r w:rsidR="00EB6B2C">
        <w:rPr>
          <w:rFonts w:ascii="Arial" w:eastAsia="Times New Roman" w:hAnsi="Arial" w:cs="Arial"/>
          <w:color w:val="000000"/>
          <w:sz w:val="20"/>
          <w:szCs w:val="20"/>
          <w:lang w:eastAsia="da-DK"/>
        </w:rPr>
        <w:t>chunksbaseret</w:t>
      </w:r>
      <w:proofErr w:type="spellEnd"/>
      <w:r w:rsidR="00EB6B2C">
        <w:rPr>
          <w:rFonts w:ascii="Arial" w:eastAsia="Times New Roman" w:hAnsi="Arial" w:cs="Arial"/>
          <w:color w:val="000000"/>
          <w:sz w:val="20"/>
          <w:szCs w:val="20"/>
          <w:lang w:eastAsia="da-DK"/>
        </w:rPr>
        <w:t xml:space="preserve"> tilgang hurtigt at</w:t>
      </w:r>
      <w:r>
        <w:rPr>
          <w:rFonts w:ascii="Arial" w:eastAsia="Times New Roman" w:hAnsi="Arial" w:cs="Arial"/>
          <w:color w:val="000000"/>
          <w:sz w:val="20"/>
          <w:szCs w:val="20"/>
          <w:lang w:eastAsia="da-DK"/>
        </w:rPr>
        <w:t xml:space="preserve"> </w:t>
      </w:r>
      <w:r w:rsidR="00EB6B2C">
        <w:rPr>
          <w:rFonts w:ascii="Arial" w:eastAsia="Times New Roman" w:hAnsi="Arial" w:cs="Arial"/>
          <w:color w:val="000000"/>
          <w:sz w:val="20"/>
          <w:szCs w:val="20"/>
          <w:lang w:eastAsia="da-DK"/>
        </w:rPr>
        <w:t xml:space="preserve">tillære sig sproglige udtryk. Disse dagligdags udtryk skal være tæt på elevernes eget og andres hverdagsliv, være praksisnære og give dem en sproglig ballast, således at de hurtigt kan begå sig i meningsfulde </w:t>
      </w:r>
      <w:r>
        <w:rPr>
          <w:rFonts w:ascii="Arial" w:eastAsia="Times New Roman" w:hAnsi="Arial" w:cs="Arial"/>
          <w:color w:val="000000"/>
          <w:sz w:val="20"/>
          <w:szCs w:val="20"/>
          <w:lang w:eastAsia="da-DK"/>
        </w:rPr>
        <w:t>dialogsitua</w:t>
      </w:r>
      <w:r w:rsidR="00EB6B2C">
        <w:rPr>
          <w:rFonts w:ascii="Arial" w:eastAsia="Times New Roman" w:hAnsi="Arial" w:cs="Arial"/>
          <w:color w:val="000000"/>
          <w:sz w:val="20"/>
          <w:szCs w:val="20"/>
          <w:lang w:eastAsia="da-DK"/>
        </w:rPr>
        <w:t>tioner.</w:t>
      </w:r>
      <w:r>
        <w:rPr>
          <w:rFonts w:ascii="Arial" w:eastAsia="Times New Roman" w:hAnsi="Arial" w:cs="Arial"/>
          <w:color w:val="000000"/>
          <w:sz w:val="20"/>
          <w:szCs w:val="20"/>
          <w:lang w:eastAsia="da-DK"/>
        </w:rPr>
        <w:t xml:space="preserve"> </w:t>
      </w:r>
      <w:r w:rsidR="00EB6B2C">
        <w:rPr>
          <w:rFonts w:ascii="Arial" w:eastAsia="Times New Roman" w:hAnsi="Arial" w:cs="Arial"/>
          <w:color w:val="000000"/>
          <w:sz w:val="20"/>
          <w:szCs w:val="20"/>
          <w:lang w:eastAsia="da-DK"/>
        </w:rPr>
        <w:t xml:space="preserve">Men denne normsprogstilgang må ikke stå alene. Eleverne skal både lytte, se, mærke, lugte, sanse, </w:t>
      </w:r>
      <w:r w:rsidR="00D01A4A">
        <w:rPr>
          <w:rFonts w:ascii="Arial" w:eastAsia="Times New Roman" w:hAnsi="Arial" w:cs="Arial"/>
          <w:color w:val="000000"/>
          <w:sz w:val="20"/>
          <w:szCs w:val="20"/>
          <w:lang w:eastAsia="da-DK"/>
        </w:rPr>
        <w:t xml:space="preserve">danse, tegne, </w:t>
      </w:r>
      <w:r w:rsidR="00EB6B2C">
        <w:rPr>
          <w:rFonts w:ascii="Arial" w:eastAsia="Times New Roman" w:hAnsi="Arial" w:cs="Arial"/>
          <w:color w:val="000000"/>
          <w:sz w:val="20"/>
          <w:szCs w:val="20"/>
          <w:lang w:eastAsia="da-DK"/>
        </w:rPr>
        <w:t xml:space="preserve">læse samt interagere i sprogligt heterogene klassesammenhænge, hvor alle elevers sproglige viden og kompetencer fra andre sprog indgår i undervisning og læring. Og eleverne skal ligeledes stifte bekendtskab med de mange andre måder, man kan tale fransk og spansk på, fx </w:t>
      </w:r>
      <w:r w:rsidR="00341945">
        <w:rPr>
          <w:rFonts w:ascii="Arial" w:eastAsia="Times New Roman" w:hAnsi="Arial" w:cs="Arial"/>
          <w:color w:val="000000"/>
          <w:sz w:val="20"/>
          <w:szCs w:val="20"/>
          <w:lang w:eastAsia="da-DK"/>
        </w:rPr>
        <w:t>fransk på det afrikanske kontinent og spansk i Syd- og Mellemamerika.</w:t>
      </w:r>
    </w:p>
    <w:p w:rsidR="00F87C2D" w:rsidRPr="008A74F1" w:rsidRDefault="00227374" w:rsidP="00227374">
      <w:pPr>
        <w:spacing w:after="120" w:line="276"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xml:space="preserve">Centralt i begge fag </w:t>
      </w:r>
      <w:r w:rsidR="00F87C2D" w:rsidRPr="008A74F1">
        <w:rPr>
          <w:rFonts w:ascii="Arial" w:eastAsia="Times New Roman" w:hAnsi="Arial" w:cs="Arial"/>
          <w:color w:val="000000"/>
          <w:sz w:val="20"/>
          <w:szCs w:val="20"/>
          <w:lang w:eastAsia="da-DK"/>
        </w:rPr>
        <w:t xml:space="preserve">står </w:t>
      </w:r>
      <w:r w:rsidR="00171597">
        <w:rPr>
          <w:rFonts w:ascii="Arial" w:eastAsia="Times New Roman" w:hAnsi="Arial" w:cs="Arial"/>
          <w:color w:val="000000"/>
          <w:sz w:val="20"/>
          <w:szCs w:val="20"/>
          <w:lang w:eastAsia="da-DK"/>
        </w:rPr>
        <w:t xml:space="preserve">således </w:t>
      </w:r>
      <w:r>
        <w:rPr>
          <w:rFonts w:ascii="Arial" w:eastAsia="Times New Roman" w:hAnsi="Arial" w:cs="Arial"/>
          <w:color w:val="000000"/>
          <w:sz w:val="20"/>
          <w:szCs w:val="20"/>
          <w:lang w:eastAsia="da-DK"/>
        </w:rPr>
        <w:t xml:space="preserve">lærernes pædagogiske tilrettelæggelse og didaktiske valg i </w:t>
      </w:r>
      <w:r w:rsidR="00F87C2D" w:rsidRPr="008A74F1">
        <w:rPr>
          <w:rFonts w:ascii="Arial" w:eastAsia="Times New Roman" w:hAnsi="Arial" w:cs="Arial"/>
          <w:color w:val="000000"/>
          <w:sz w:val="20"/>
          <w:szCs w:val="20"/>
          <w:lang w:eastAsia="da-DK"/>
        </w:rPr>
        <w:t xml:space="preserve">arbejdet med </w:t>
      </w:r>
      <w:r>
        <w:rPr>
          <w:rFonts w:ascii="Arial" w:eastAsia="Times New Roman" w:hAnsi="Arial" w:cs="Arial"/>
          <w:color w:val="000000"/>
          <w:sz w:val="20"/>
          <w:szCs w:val="20"/>
          <w:lang w:eastAsia="da-DK"/>
        </w:rPr>
        <w:t xml:space="preserve">at sætte fokus på elevernes tilegnelse af </w:t>
      </w:r>
      <w:r w:rsidR="00F87C2D" w:rsidRPr="008A74F1">
        <w:rPr>
          <w:rFonts w:ascii="Arial" w:eastAsia="Times New Roman" w:hAnsi="Arial" w:cs="Arial"/>
          <w:color w:val="000000"/>
          <w:sz w:val="20"/>
          <w:szCs w:val="20"/>
          <w:lang w:eastAsia="da-DK"/>
        </w:rPr>
        <w:t>de kommunikative, interkulturelle og tekstuelle kompetencer med udgangspunkt i et kommunikativt</w:t>
      </w:r>
      <w:r w:rsidR="00E224D1">
        <w:rPr>
          <w:rFonts w:ascii="Arial" w:eastAsia="Times New Roman" w:hAnsi="Arial" w:cs="Arial"/>
          <w:color w:val="000000"/>
          <w:sz w:val="20"/>
          <w:szCs w:val="20"/>
          <w:lang w:eastAsia="da-DK"/>
        </w:rPr>
        <w:t xml:space="preserve"> funktionelt</w:t>
      </w:r>
      <w:r w:rsidR="00F87C2D" w:rsidRPr="008A74F1">
        <w:rPr>
          <w:rFonts w:ascii="Arial" w:eastAsia="Times New Roman" w:hAnsi="Arial" w:cs="Arial"/>
          <w:color w:val="000000"/>
          <w:sz w:val="20"/>
          <w:szCs w:val="20"/>
          <w:lang w:eastAsia="da-DK"/>
        </w:rPr>
        <w:t xml:space="preserve"> sprogsyn. </w:t>
      </w:r>
      <w:r>
        <w:rPr>
          <w:rFonts w:ascii="Arial" w:eastAsia="Times New Roman" w:hAnsi="Arial" w:cs="Arial"/>
          <w:color w:val="000000"/>
          <w:sz w:val="20"/>
          <w:szCs w:val="20"/>
          <w:lang w:eastAsia="da-DK"/>
        </w:rPr>
        <w:t>Alle o</w:t>
      </w:r>
      <w:r w:rsidR="00F87C2D" w:rsidRPr="008A74F1">
        <w:rPr>
          <w:rFonts w:ascii="Arial" w:eastAsia="Times New Roman" w:hAnsi="Arial" w:cs="Arial"/>
          <w:color w:val="000000"/>
          <w:sz w:val="20"/>
          <w:szCs w:val="20"/>
          <w:lang w:eastAsia="da-DK"/>
        </w:rPr>
        <w:t>mråderne hænger sammen, således at de forskellige kompetenceområder understøtter hinanden i et helhedssyn på sproglæring</w:t>
      </w:r>
      <w:r>
        <w:rPr>
          <w:rFonts w:ascii="Arial" w:eastAsia="Times New Roman" w:hAnsi="Arial" w:cs="Arial"/>
          <w:color w:val="000000"/>
          <w:sz w:val="20"/>
          <w:szCs w:val="20"/>
          <w:lang w:eastAsia="da-DK"/>
        </w:rPr>
        <w:t xml:space="preserve"> og –undervisning. Fasemål fra én fase indgår i den pædagogiske planlægning</w:t>
      </w:r>
      <w:r w:rsidR="00F87C2D" w:rsidRPr="008A74F1">
        <w:rPr>
          <w:rFonts w:ascii="Arial" w:eastAsia="Times New Roman" w:hAnsi="Arial" w:cs="Arial"/>
          <w:color w:val="000000"/>
          <w:sz w:val="20"/>
          <w:szCs w:val="20"/>
          <w:lang w:eastAsia="da-DK"/>
        </w:rPr>
        <w:t xml:space="preserve"> på de efterfølgende trin. De forskellige kompetencemål, videns- og færdighedsmål skal desuden understøtte hinanden inden for den enkelte fase.</w:t>
      </w:r>
    </w:p>
    <w:p w:rsidR="008A74F1" w:rsidRPr="008A74F1" w:rsidRDefault="008A74F1" w:rsidP="00227374">
      <w:pPr>
        <w:spacing w:after="120" w:line="276" w:lineRule="auto"/>
        <w:rPr>
          <w:rFonts w:ascii="Arial" w:eastAsia="Times New Roman" w:hAnsi="Arial" w:cs="Arial"/>
          <w:color w:val="000000"/>
          <w:sz w:val="20"/>
          <w:szCs w:val="20"/>
          <w:lang w:eastAsia="da-DK"/>
        </w:rPr>
      </w:pPr>
      <w:r w:rsidRPr="008A74F1">
        <w:rPr>
          <w:rFonts w:ascii="Arial" w:eastAsia="Times New Roman" w:hAnsi="Arial" w:cs="Arial"/>
          <w:color w:val="000000"/>
          <w:sz w:val="20"/>
          <w:szCs w:val="20"/>
          <w:lang w:eastAsia="da-DK"/>
        </w:rPr>
        <w:t>Undervisningen</w:t>
      </w:r>
      <w:r w:rsidR="00227374">
        <w:rPr>
          <w:rFonts w:ascii="Arial" w:eastAsia="Times New Roman" w:hAnsi="Arial" w:cs="Arial"/>
          <w:color w:val="000000"/>
          <w:sz w:val="20"/>
          <w:szCs w:val="20"/>
          <w:lang w:eastAsia="da-DK"/>
        </w:rPr>
        <w:t xml:space="preserve"> i både fransk og spansk</w:t>
      </w:r>
      <w:r w:rsidRPr="008A74F1">
        <w:rPr>
          <w:rFonts w:ascii="Arial" w:eastAsia="Times New Roman" w:hAnsi="Arial" w:cs="Arial"/>
          <w:color w:val="000000"/>
          <w:sz w:val="20"/>
          <w:szCs w:val="20"/>
          <w:lang w:eastAsia="da-DK"/>
        </w:rPr>
        <w:t xml:space="preserve"> bygger på elevernes erfaringer med at kommunikere og lære fremmedsprog på baggrund af deres førstesprog</w:t>
      </w:r>
      <w:r w:rsidR="00227374">
        <w:rPr>
          <w:rFonts w:ascii="Arial" w:eastAsia="Times New Roman" w:hAnsi="Arial" w:cs="Arial"/>
          <w:color w:val="000000"/>
          <w:sz w:val="20"/>
          <w:szCs w:val="20"/>
          <w:lang w:eastAsia="da-DK"/>
        </w:rPr>
        <w:t>, som de har kendskab til i familiesammenhænge. Elevernes sproglige erfaringer fra fx sociale medier og rejser indgår også. Og så bygger sprogfagene fransk og spansk naturligvis videre på den viden, de sproglige og kulturelle kompetencer som eleverne har med sig fra skole</w:t>
      </w:r>
      <w:r w:rsidRPr="008A74F1">
        <w:rPr>
          <w:rFonts w:ascii="Arial" w:eastAsia="Times New Roman" w:hAnsi="Arial" w:cs="Arial"/>
          <w:color w:val="000000"/>
          <w:sz w:val="20"/>
          <w:szCs w:val="20"/>
          <w:lang w:eastAsia="da-DK"/>
        </w:rPr>
        <w:t>fagene dansk og engelsk. Elevernes fransk</w:t>
      </w:r>
      <w:r w:rsidR="00227374">
        <w:rPr>
          <w:rFonts w:ascii="Arial" w:eastAsia="Times New Roman" w:hAnsi="Arial" w:cs="Arial"/>
          <w:color w:val="000000"/>
          <w:sz w:val="20"/>
          <w:szCs w:val="20"/>
          <w:lang w:eastAsia="da-DK"/>
        </w:rPr>
        <w:t>- og spansk</w:t>
      </w:r>
      <w:r w:rsidRPr="008A74F1">
        <w:rPr>
          <w:rFonts w:ascii="Arial" w:eastAsia="Times New Roman" w:hAnsi="Arial" w:cs="Arial"/>
          <w:color w:val="000000"/>
          <w:sz w:val="20"/>
          <w:szCs w:val="20"/>
          <w:lang w:eastAsia="da-DK"/>
        </w:rPr>
        <w:t>tilegnelse kan beskrives som sprog på vej, og derfor skal undervisningen befordre eleverne</w:t>
      </w:r>
      <w:r w:rsidR="00227374">
        <w:rPr>
          <w:rFonts w:ascii="Arial" w:eastAsia="Times New Roman" w:hAnsi="Arial" w:cs="Arial"/>
          <w:color w:val="000000"/>
          <w:sz w:val="20"/>
          <w:szCs w:val="20"/>
          <w:lang w:eastAsia="da-DK"/>
        </w:rPr>
        <w:t>s lyst til at turde bruge målsproget</w:t>
      </w:r>
      <w:r w:rsidRPr="008A74F1">
        <w:rPr>
          <w:rFonts w:ascii="Arial" w:eastAsia="Times New Roman" w:hAnsi="Arial" w:cs="Arial"/>
          <w:color w:val="000000"/>
          <w:sz w:val="20"/>
          <w:szCs w:val="20"/>
          <w:lang w:eastAsia="da-DK"/>
        </w:rPr>
        <w:t>.</w:t>
      </w:r>
    </w:p>
    <w:p w:rsidR="00A65858" w:rsidRDefault="00A65858" w:rsidP="00ED1C9C">
      <w:pPr>
        <w:spacing w:after="0" w:line="240" w:lineRule="auto"/>
      </w:pPr>
    </w:p>
    <w:p w:rsidR="00916E4B" w:rsidRDefault="00916E4B" w:rsidP="00ED1C9C">
      <w:pPr>
        <w:spacing w:after="0" w:line="240" w:lineRule="auto"/>
        <w:rPr>
          <w:b/>
        </w:rPr>
      </w:pPr>
      <w:r>
        <w:rPr>
          <w:b/>
        </w:rPr>
        <w:t>Perspektivering</w:t>
      </w:r>
    </w:p>
    <w:p w:rsidR="00916E4B" w:rsidRDefault="00916E4B" w:rsidP="00ED1C9C">
      <w:pPr>
        <w:spacing w:after="0" w:line="240" w:lineRule="auto"/>
      </w:pPr>
      <w:r>
        <w:t>Det bliver spændende at følge implementeringen af regeringens ”Strategi for styrkelse af fremmedsprog i uddannelsessystemet – sætter den sig synlige spor i relation til fødekædeproblematikker og åbner den nye veje for udvikling af synlige pædagogiske og didaktiske spor i et brobygningsperspektiv?</w:t>
      </w:r>
    </w:p>
    <w:p w:rsidR="00916E4B" w:rsidRDefault="00916E4B" w:rsidP="00ED1C9C">
      <w:pPr>
        <w:spacing w:after="0" w:line="240" w:lineRule="auto"/>
      </w:pPr>
    </w:p>
    <w:p w:rsidR="00916E4B" w:rsidRDefault="00916E4B" w:rsidP="00ED1C9C">
      <w:pPr>
        <w:spacing w:after="0" w:line="240" w:lineRule="auto"/>
      </w:pPr>
      <w:r>
        <w:t xml:space="preserve">I relation til </w:t>
      </w:r>
      <w:r w:rsidRPr="00916E4B">
        <w:rPr>
          <w:i/>
        </w:rPr>
        <w:t>initiativ om et femårigt friuddannelsesforsøg for læreruddannelsernes fremmedsprogsfag og universiteternes sproguddannelser med henblik på at styrke kvaliteten og tiltrække flere dygtige studerend</w:t>
      </w:r>
      <w:r>
        <w:rPr>
          <w:i/>
        </w:rPr>
        <w:t>e</w:t>
      </w:r>
      <w:r w:rsidR="0049208C">
        <w:rPr>
          <w:i/>
        </w:rPr>
        <w:t xml:space="preserve"> </w:t>
      </w:r>
      <w:r>
        <w:t xml:space="preserve">(s. 4 i strategien) vender jeg tilbage i det næste nummer af </w:t>
      </w:r>
      <w:proofErr w:type="spellStart"/>
      <w:r>
        <w:t>FranskNyt</w:t>
      </w:r>
      <w:proofErr w:type="spellEnd"/>
      <w:r>
        <w:t xml:space="preserve"> med en artikel om udvikling af en sprogfagsprofil i et samarbejde mellem </w:t>
      </w:r>
      <w:proofErr w:type="spellStart"/>
      <w:r>
        <w:t>Professionshøjskolerne</w:t>
      </w:r>
      <w:proofErr w:type="spellEnd"/>
      <w:r>
        <w:t xml:space="preserve"> UCC og </w:t>
      </w:r>
      <w:r w:rsidR="00E224D1">
        <w:t>Metropol (</w:t>
      </w:r>
      <w:r>
        <w:t>fra 1. marts fusioneres de to til Københavns Professionshøjskole). Det bliver spændende at følge, om denne sprogfagsprofil vil tiltrække flere lærerstuderende til sprogfagene fransk, tysk og på sigt spansk.</w:t>
      </w:r>
    </w:p>
    <w:p w:rsidR="00171597" w:rsidRDefault="00171597" w:rsidP="00ED1C9C">
      <w:pPr>
        <w:spacing w:after="0" w:line="240" w:lineRule="auto"/>
      </w:pPr>
    </w:p>
    <w:p w:rsidR="00171597" w:rsidRPr="00916E4B" w:rsidRDefault="00171597" w:rsidP="00ED1C9C">
      <w:pPr>
        <w:spacing w:after="0" w:line="240" w:lineRule="auto"/>
      </w:pPr>
    </w:p>
    <w:p w:rsidR="00A65858" w:rsidRDefault="00A65858" w:rsidP="00ED1C9C">
      <w:pPr>
        <w:spacing w:after="0" w:line="240" w:lineRule="auto"/>
      </w:pPr>
    </w:p>
    <w:p w:rsidR="00A65858" w:rsidRDefault="00B97C14" w:rsidP="00ED1C9C">
      <w:pPr>
        <w:spacing w:after="0" w:line="240" w:lineRule="auto"/>
        <w:rPr>
          <w:b/>
        </w:rPr>
      </w:pPr>
      <w:r>
        <w:rPr>
          <w:b/>
        </w:rPr>
        <w:t>Referencer:</w:t>
      </w:r>
    </w:p>
    <w:p w:rsidR="00891D33" w:rsidRDefault="00891D33" w:rsidP="00ED1C9C">
      <w:pPr>
        <w:spacing w:after="0" w:line="240" w:lineRule="auto"/>
        <w:rPr>
          <w:b/>
        </w:rPr>
      </w:pPr>
    </w:p>
    <w:p w:rsidR="00891D33" w:rsidRPr="00891D33" w:rsidRDefault="00891D33" w:rsidP="00ED1C9C">
      <w:pPr>
        <w:spacing w:after="0" w:line="240" w:lineRule="auto"/>
      </w:pPr>
      <w:proofErr w:type="spellStart"/>
      <w:r>
        <w:t>Sprogforum</w:t>
      </w:r>
      <w:proofErr w:type="spellEnd"/>
      <w:r>
        <w:t xml:space="preserve"> nummer 58 om begyndersprog</w:t>
      </w:r>
    </w:p>
    <w:p w:rsidR="00891D33" w:rsidRDefault="00BA1D16" w:rsidP="00ED1C9C">
      <w:pPr>
        <w:spacing w:after="0" w:line="240" w:lineRule="auto"/>
      </w:pPr>
      <w:hyperlink r:id="rId6" w:history="1">
        <w:r w:rsidR="00891D33" w:rsidRPr="005C695B">
          <w:rPr>
            <w:rStyle w:val="Hyperlink"/>
          </w:rPr>
          <w:t>https://unipress.dk/media/14561/9788771247787_sprogforum58.pdf</w:t>
        </w:r>
      </w:hyperlink>
    </w:p>
    <w:p w:rsidR="00891D33" w:rsidRPr="00891D33" w:rsidRDefault="00891D33" w:rsidP="00ED1C9C">
      <w:pPr>
        <w:spacing w:after="0" w:line="240" w:lineRule="auto"/>
      </w:pPr>
    </w:p>
    <w:p w:rsidR="00891D33" w:rsidRPr="00891D33" w:rsidRDefault="00891D33" w:rsidP="00ED1C9C">
      <w:pPr>
        <w:spacing w:after="0" w:line="240" w:lineRule="auto"/>
      </w:pPr>
      <w:r>
        <w:t>Fransk som obligatorisk 2. fremmedsprog fra 5. klassetrin:</w:t>
      </w:r>
    </w:p>
    <w:p w:rsidR="00B97C14" w:rsidRDefault="00BA1D16" w:rsidP="00ED1C9C">
      <w:pPr>
        <w:spacing w:after="0" w:line="240" w:lineRule="auto"/>
      </w:pPr>
      <w:hyperlink r:id="rId7" w:history="1">
        <w:r w:rsidR="00891D33" w:rsidRPr="005C695B">
          <w:rPr>
            <w:rStyle w:val="Hyperlink"/>
          </w:rPr>
          <w:t>https://www.emu.dk/omraade/gsk-l%C3%A6rer/ffm/fransk</w:t>
        </w:r>
      </w:hyperlink>
    </w:p>
    <w:p w:rsidR="00891D33" w:rsidRDefault="00891D33" w:rsidP="00ED1C9C">
      <w:pPr>
        <w:spacing w:after="0" w:line="240" w:lineRule="auto"/>
      </w:pPr>
    </w:p>
    <w:p w:rsidR="00891D33" w:rsidRDefault="00891D33" w:rsidP="00ED1C9C">
      <w:pPr>
        <w:spacing w:after="0" w:line="240" w:lineRule="auto"/>
      </w:pPr>
      <w:r>
        <w:t>Fransk som valgfag:</w:t>
      </w:r>
    </w:p>
    <w:p w:rsidR="00891D33" w:rsidRDefault="00BA1D16" w:rsidP="00ED1C9C">
      <w:pPr>
        <w:spacing w:after="0" w:line="240" w:lineRule="auto"/>
      </w:pPr>
      <w:hyperlink r:id="rId8" w:history="1">
        <w:r w:rsidR="00891D33" w:rsidRPr="005C695B">
          <w:rPr>
            <w:rStyle w:val="Hyperlink"/>
          </w:rPr>
          <w:t>https://www.emu.dk/omraade/gsk-l%C3%A6rer/ffm/fransk-valgfag</w:t>
        </w:r>
      </w:hyperlink>
    </w:p>
    <w:p w:rsidR="00891D33" w:rsidRDefault="00891D33" w:rsidP="00ED1C9C">
      <w:pPr>
        <w:spacing w:after="0" w:line="240" w:lineRule="auto"/>
      </w:pPr>
    </w:p>
    <w:p w:rsidR="00891D33" w:rsidRDefault="00891D33" w:rsidP="00ED1C9C">
      <w:pPr>
        <w:spacing w:after="0" w:line="240" w:lineRule="auto"/>
      </w:pPr>
      <w:r>
        <w:t>Spansk som valgfag:</w:t>
      </w:r>
    </w:p>
    <w:p w:rsidR="00891D33" w:rsidRDefault="00BA1D16" w:rsidP="00ED1C9C">
      <w:pPr>
        <w:spacing w:after="0" w:line="240" w:lineRule="auto"/>
      </w:pPr>
      <w:hyperlink r:id="rId9" w:history="1">
        <w:r w:rsidR="00891D33" w:rsidRPr="005C695B">
          <w:rPr>
            <w:rStyle w:val="Hyperlink"/>
          </w:rPr>
          <w:t>https://www.emu.dk/omraade/gsk-l%C3%A6rer/ffm/spansk-valgfag</w:t>
        </w:r>
      </w:hyperlink>
    </w:p>
    <w:p w:rsidR="00891D33" w:rsidRDefault="00891D33" w:rsidP="00ED1C9C">
      <w:pPr>
        <w:spacing w:after="0" w:line="240" w:lineRule="auto"/>
      </w:pPr>
    </w:p>
    <w:p w:rsidR="00891D33" w:rsidRDefault="00891D33" w:rsidP="00ED1C9C">
      <w:pPr>
        <w:spacing w:after="0" w:line="240" w:lineRule="auto"/>
      </w:pPr>
      <w:r>
        <w:t>Spansk som valgfag – forsøgsfag:</w:t>
      </w:r>
    </w:p>
    <w:p w:rsidR="00891D33" w:rsidRDefault="00BA1D16" w:rsidP="00ED1C9C">
      <w:pPr>
        <w:spacing w:after="0" w:line="240" w:lineRule="auto"/>
      </w:pPr>
      <w:hyperlink r:id="rId10" w:history="1">
        <w:r w:rsidR="00891D33" w:rsidRPr="005C695B">
          <w:rPr>
            <w:rStyle w:val="Hyperlink"/>
          </w:rPr>
          <w:t>https://www.emu.dk/modul/spansk-valgfag-f%C3%A6lles-m%C3%A5l-l%C3%A6seplan-og-vejledning-fors%C3%B8gsfag</w:t>
        </w:r>
      </w:hyperlink>
    </w:p>
    <w:p w:rsidR="00891D33" w:rsidRPr="00891D33" w:rsidRDefault="00891D33" w:rsidP="00ED1C9C">
      <w:pPr>
        <w:spacing w:after="0" w:line="240" w:lineRule="auto"/>
      </w:pPr>
    </w:p>
    <w:p w:rsidR="00B97C14" w:rsidRPr="00B97C14" w:rsidRDefault="00B97C14" w:rsidP="00ED1C9C">
      <w:pPr>
        <w:spacing w:after="0" w:line="240" w:lineRule="auto"/>
      </w:pPr>
      <w:r>
        <w:t>Strategi for styrkelse af fremmedsprog i uddannelsessystemet:</w:t>
      </w:r>
    </w:p>
    <w:p w:rsidR="00F4661D" w:rsidRDefault="00BA1D16">
      <w:hyperlink r:id="rId11" w:history="1">
        <w:r w:rsidR="00B97C14" w:rsidRPr="005C695B">
          <w:rPr>
            <w:rStyle w:val="Hyperlink"/>
          </w:rPr>
          <w:t>https://ufm.dk/publikationer/2017/strategi-for-styrkelse-af-fremmedsprog-i-uddannelsessystemet</w:t>
        </w:r>
      </w:hyperlink>
    </w:p>
    <w:p w:rsidR="00B97C14" w:rsidRDefault="00B97C14"/>
    <w:p w:rsidR="00891D33" w:rsidRDefault="00891D33">
      <w:r>
        <w:t xml:space="preserve">Gregersen, A. S. (red.) (2017). </w:t>
      </w:r>
      <w:r w:rsidRPr="00891D33">
        <w:rPr>
          <w:i/>
        </w:rPr>
        <w:t>Tidlig sprogstart i skolen</w:t>
      </w:r>
      <w:r w:rsidR="004A7248">
        <w:t>. Frederiksberg</w:t>
      </w:r>
      <w:r>
        <w:t>: Samfundslitteratur</w:t>
      </w:r>
      <w:r w:rsidR="004A7248">
        <w:t>.</w:t>
      </w:r>
    </w:p>
    <w:p w:rsidR="004A7248" w:rsidRDefault="004A7248"/>
    <w:sectPr w:rsidR="004A72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Fedra Serif B Std Book">
    <w:altName w:val="Fedra Serif B Std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9C"/>
    <w:rsid w:val="0001680B"/>
    <w:rsid w:val="0007052E"/>
    <w:rsid w:val="00081DC8"/>
    <w:rsid w:val="00116B2E"/>
    <w:rsid w:val="001637BC"/>
    <w:rsid w:val="00171597"/>
    <w:rsid w:val="001A0270"/>
    <w:rsid w:val="001B74D1"/>
    <w:rsid w:val="001D57CE"/>
    <w:rsid w:val="001F19F5"/>
    <w:rsid w:val="00212D00"/>
    <w:rsid w:val="00217847"/>
    <w:rsid w:val="00227374"/>
    <w:rsid w:val="00281E15"/>
    <w:rsid w:val="00290571"/>
    <w:rsid w:val="00294820"/>
    <w:rsid w:val="00321DAA"/>
    <w:rsid w:val="00327213"/>
    <w:rsid w:val="003404DE"/>
    <w:rsid w:val="00341945"/>
    <w:rsid w:val="00342B5E"/>
    <w:rsid w:val="00370D34"/>
    <w:rsid w:val="003B1D4B"/>
    <w:rsid w:val="003D5608"/>
    <w:rsid w:val="00405857"/>
    <w:rsid w:val="004139C1"/>
    <w:rsid w:val="00426D75"/>
    <w:rsid w:val="0045305E"/>
    <w:rsid w:val="0049208C"/>
    <w:rsid w:val="004A7248"/>
    <w:rsid w:val="004C7856"/>
    <w:rsid w:val="004E2706"/>
    <w:rsid w:val="004E5160"/>
    <w:rsid w:val="004F3373"/>
    <w:rsid w:val="00532867"/>
    <w:rsid w:val="00534A27"/>
    <w:rsid w:val="005C532A"/>
    <w:rsid w:val="005F4D5C"/>
    <w:rsid w:val="0060760C"/>
    <w:rsid w:val="00614FCA"/>
    <w:rsid w:val="006254D9"/>
    <w:rsid w:val="006311F8"/>
    <w:rsid w:val="00684ACA"/>
    <w:rsid w:val="006D4BC9"/>
    <w:rsid w:val="006F3B34"/>
    <w:rsid w:val="00707F17"/>
    <w:rsid w:val="00724166"/>
    <w:rsid w:val="00735439"/>
    <w:rsid w:val="00736C16"/>
    <w:rsid w:val="00771723"/>
    <w:rsid w:val="007D1DC9"/>
    <w:rsid w:val="008328FD"/>
    <w:rsid w:val="00857745"/>
    <w:rsid w:val="0086437F"/>
    <w:rsid w:val="00864808"/>
    <w:rsid w:val="00870094"/>
    <w:rsid w:val="00891D33"/>
    <w:rsid w:val="008A74F1"/>
    <w:rsid w:val="00916E4B"/>
    <w:rsid w:val="00942125"/>
    <w:rsid w:val="00986C7B"/>
    <w:rsid w:val="009A5780"/>
    <w:rsid w:val="00A225EC"/>
    <w:rsid w:val="00A35FDD"/>
    <w:rsid w:val="00A65858"/>
    <w:rsid w:val="00A74A21"/>
    <w:rsid w:val="00A90452"/>
    <w:rsid w:val="00AD0963"/>
    <w:rsid w:val="00AD0A95"/>
    <w:rsid w:val="00AE4296"/>
    <w:rsid w:val="00AF78B5"/>
    <w:rsid w:val="00B71EBE"/>
    <w:rsid w:val="00B97C14"/>
    <w:rsid w:val="00BA1D16"/>
    <w:rsid w:val="00C02AF3"/>
    <w:rsid w:val="00C574C2"/>
    <w:rsid w:val="00C81E66"/>
    <w:rsid w:val="00C90B62"/>
    <w:rsid w:val="00D01A4A"/>
    <w:rsid w:val="00D048EB"/>
    <w:rsid w:val="00D4542D"/>
    <w:rsid w:val="00D83BA2"/>
    <w:rsid w:val="00D865BA"/>
    <w:rsid w:val="00D86F53"/>
    <w:rsid w:val="00DC7119"/>
    <w:rsid w:val="00DD436A"/>
    <w:rsid w:val="00E037D6"/>
    <w:rsid w:val="00E224D1"/>
    <w:rsid w:val="00E44FF6"/>
    <w:rsid w:val="00E50BC6"/>
    <w:rsid w:val="00EB6B2C"/>
    <w:rsid w:val="00EC54A6"/>
    <w:rsid w:val="00EC61D5"/>
    <w:rsid w:val="00ED1C9C"/>
    <w:rsid w:val="00ED39B3"/>
    <w:rsid w:val="00EE751D"/>
    <w:rsid w:val="00EF6CE2"/>
    <w:rsid w:val="00F4661D"/>
    <w:rsid w:val="00F63DE5"/>
    <w:rsid w:val="00F87C2D"/>
    <w:rsid w:val="00FB5942"/>
    <w:rsid w:val="00FC6D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34055-92E8-49D6-BE96-4F18F923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8A74F1"/>
    <w:pPr>
      <w:spacing w:after="150" w:line="240" w:lineRule="auto"/>
      <w:outlineLvl w:val="1"/>
    </w:pPr>
    <w:rPr>
      <w:rFonts w:ascii="inherit" w:eastAsia="Times New Roman" w:hAnsi="inherit" w:cs="Times New Roman"/>
      <w:sz w:val="43"/>
      <w:szCs w:val="43"/>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D1C9C"/>
    <w:rPr>
      <w:color w:val="0000FF"/>
      <w:u w:val="single"/>
    </w:rPr>
  </w:style>
  <w:style w:type="character" w:styleId="Strk">
    <w:name w:val="Strong"/>
    <w:basedOn w:val="Standardskrifttypeiafsnit"/>
    <w:uiPriority w:val="22"/>
    <w:qFormat/>
    <w:rsid w:val="00ED1C9C"/>
    <w:rPr>
      <w:b/>
      <w:bCs/>
    </w:rPr>
  </w:style>
  <w:style w:type="paragraph" w:styleId="NormalWeb">
    <w:name w:val="Normal (Web)"/>
    <w:basedOn w:val="Normal"/>
    <w:uiPriority w:val="99"/>
    <w:semiHidden/>
    <w:unhideWhenUsed/>
    <w:rsid w:val="00ED1C9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36">
    <w:name w:val="text36"/>
    <w:basedOn w:val="Standardskrifttypeiafsnit"/>
    <w:rsid w:val="00ED1C9C"/>
  </w:style>
  <w:style w:type="character" w:customStyle="1" w:styleId="Overskrift2Tegn">
    <w:name w:val="Overskrift 2 Tegn"/>
    <w:basedOn w:val="Standardskrifttypeiafsnit"/>
    <w:link w:val="Overskrift2"/>
    <w:uiPriority w:val="9"/>
    <w:rsid w:val="008A74F1"/>
    <w:rPr>
      <w:rFonts w:ascii="inherit" w:eastAsia="Times New Roman" w:hAnsi="inherit" w:cs="Times New Roman"/>
      <w:sz w:val="43"/>
      <w:szCs w:val="43"/>
      <w:lang w:eastAsia="da-DK"/>
    </w:rPr>
  </w:style>
  <w:style w:type="character" w:styleId="Fremhv">
    <w:name w:val="Emphasis"/>
    <w:basedOn w:val="Standardskrifttypeiafsnit"/>
    <w:uiPriority w:val="20"/>
    <w:qFormat/>
    <w:rsid w:val="008A74F1"/>
    <w:rPr>
      <w:i/>
      <w:iCs/>
    </w:rPr>
  </w:style>
  <w:style w:type="paragraph" w:customStyle="1" w:styleId="Pa3">
    <w:name w:val="Pa3"/>
    <w:basedOn w:val="Normal"/>
    <w:next w:val="Normal"/>
    <w:uiPriority w:val="99"/>
    <w:rsid w:val="00A74A21"/>
    <w:pPr>
      <w:autoSpaceDE w:val="0"/>
      <w:autoSpaceDN w:val="0"/>
      <w:adjustRightInd w:val="0"/>
      <w:spacing w:after="0" w:line="241" w:lineRule="atLeast"/>
    </w:pPr>
    <w:rPr>
      <w:rFonts w:ascii="Fedra Serif B Std Book" w:hAnsi="Fedra Serif B Std Book"/>
      <w:sz w:val="24"/>
      <w:szCs w:val="24"/>
    </w:rPr>
  </w:style>
  <w:style w:type="character" w:customStyle="1" w:styleId="A3">
    <w:name w:val="A3"/>
    <w:uiPriority w:val="99"/>
    <w:rsid w:val="00A74A21"/>
    <w:rPr>
      <w:rFonts w:cs="Fedra Serif B Std Book"/>
      <w:color w:val="000000"/>
      <w:sz w:val="18"/>
      <w:szCs w:val="18"/>
    </w:rPr>
  </w:style>
  <w:style w:type="table" w:styleId="Tabel-Gitter">
    <w:name w:val="Table Grid"/>
    <w:basedOn w:val="Tabel-Normal"/>
    <w:uiPriority w:val="39"/>
    <w:rsid w:val="001D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09065">
      <w:bodyDiv w:val="1"/>
      <w:marLeft w:val="0"/>
      <w:marRight w:val="0"/>
      <w:marTop w:val="0"/>
      <w:marBottom w:val="0"/>
      <w:divBdr>
        <w:top w:val="none" w:sz="0" w:space="0" w:color="auto"/>
        <w:left w:val="none" w:sz="0" w:space="0" w:color="auto"/>
        <w:bottom w:val="none" w:sz="0" w:space="0" w:color="auto"/>
        <w:right w:val="none" w:sz="0" w:space="0" w:color="auto"/>
      </w:divBdr>
    </w:div>
    <w:div w:id="1233736121">
      <w:bodyDiv w:val="1"/>
      <w:marLeft w:val="0"/>
      <w:marRight w:val="0"/>
      <w:marTop w:val="0"/>
      <w:marBottom w:val="0"/>
      <w:divBdr>
        <w:top w:val="none" w:sz="0" w:space="0" w:color="auto"/>
        <w:left w:val="none" w:sz="0" w:space="0" w:color="auto"/>
        <w:bottom w:val="none" w:sz="0" w:space="0" w:color="auto"/>
        <w:right w:val="none" w:sz="0" w:space="0" w:color="auto"/>
      </w:divBdr>
      <w:divsChild>
        <w:div w:id="132910193">
          <w:marLeft w:val="0"/>
          <w:marRight w:val="0"/>
          <w:marTop w:val="0"/>
          <w:marBottom w:val="0"/>
          <w:divBdr>
            <w:top w:val="none" w:sz="0" w:space="0" w:color="auto"/>
            <w:left w:val="none" w:sz="0" w:space="0" w:color="auto"/>
            <w:bottom w:val="none" w:sz="0" w:space="0" w:color="auto"/>
            <w:right w:val="none" w:sz="0" w:space="0" w:color="auto"/>
          </w:divBdr>
          <w:divsChild>
            <w:div w:id="268971335">
              <w:marLeft w:val="-150"/>
              <w:marRight w:val="-150"/>
              <w:marTop w:val="0"/>
              <w:marBottom w:val="0"/>
              <w:divBdr>
                <w:top w:val="none" w:sz="0" w:space="0" w:color="auto"/>
                <w:left w:val="none" w:sz="0" w:space="0" w:color="auto"/>
                <w:bottom w:val="none" w:sz="0" w:space="0" w:color="auto"/>
                <w:right w:val="none" w:sz="0" w:space="0" w:color="auto"/>
              </w:divBdr>
              <w:divsChild>
                <w:div w:id="469060844">
                  <w:marLeft w:val="0"/>
                  <w:marRight w:val="0"/>
                  <w:marTop w:val="0"/>
                  <w:marBottom w:val="0"/>
                  <w:divBdr>
                    <w:top w:val="none" w:sz="0" w:space="0" w:color="auto"/>
                    <w:left w:val="none" w:sz="0" w:space="0" w:color="auto"/>
                    <w:bottom w:val="none" w:sz="0" w:space="0" w:color="auto"/>
                    <w:right w:val="none" w:sz="0" w:space="0" w:color="auto"/>
                  </w:divBdr>
                  <w:divsChild>
                    <w:div w:id="1179075986">
                      <w:marLeft w:val="-150"/>
                      <w:marRight w:val="-150"/>
                      <w:marTop w:val="0"/>
                      <w:marBottom w:val="0"/>
                      <w:divBdr>
                        <w:top w:val="none" w:sz="0" w:space="0" w:color="auto"/>
                        <w:left w:val="none" w:sz="0" w:space="0" w:color="auto"/>
                        <w:bottom w:val="none" w:sz="0" w:space="0" w:color="auto"/>
                        <w:right w:val="none" w:sz="0" w:space="0" w:color="auto"/>
                      </w:divBdr>
                      <w:divsChild>
                        <w:div w:id="522475208">
                          <w:marLeft w:val="0"/>
                          <w:marRight w:val="0"/>
                          <w:marTop w:val="0"/>
                          <w:marBottom w:val="0"/>
                          <w:divBdr>
                            <w:top w:val="none" w:sz="0" w:space="0" w:color="auto"/>
                            <w:left w:val="none" w:sz="0" w:space="0" w:color="auto"/>
                            <w:bottom w:val="none" w:sz="0" w:space="0" w:color="auto"/>
                            <w:right w:val="none" w:sz="0" w:space="0" w:color="auto"/>
                          </w:divBdr>
                          <w:divsChild>
                            <w:div w:id="262959520">
                              <w:marLeft w:val="0"/>
                              <w:marRight w:val="0"/>
                              <w:marTop w:val="0"/>
                              <w:marBottom w:val="0"/>
                              <w:divBdr>
                                <w:top w:val="none" w:sz="0" w:space="0" w:color="auto"/>
                                <w:left w:val="none" w:sz="0" w:space="0" w:color="auto"/>
                                <w:bottom w:val="none" w:sz="0" w:space="0" w:color="auto"/>
                                <w:right w:val="none" w:sz="0" w:space="0" w:color="auto"/>
                              </w:divBdr>
                              <w:divsChild>
                                <w:div w:id="1488596362">
                                  <w:marLeft w:val="0"/>
                                  <w:marRight w:val="0"/>
                                  <w:marTop w:val="0"/>
                                  <w:marBottom w:val="0"/>
                                  <w:divBdr>
                                    <w:top w:val="none" w:sz="0" w:space="0" w:color="auto"/>
                                    <w:left w:val="none" w:sz="0" w:space="0" w:color="auto"/>
                                    <w:bottom w:val="none" w:sz="0" w:space="0" w:color="auto"/>
                                    <w:right w:val="none" w:sz="0" w:space="0" w:color="auto"/>
                                  </w:divBdr>
                                  <w:divsChild>
                                    <w:div w:id="171576623">
                                      <w:marLeft w:val="0"/>
                                      <w:marRight w:val="0"/>
                                      <w:marTop w:val="0"/>
                                      <w:marBottom w:val="0"/>
                                      <w:divBdr>
                                        <w:top w:val="none" w:sz="0" w:space="0" w:color="auto"/>
                                        <w:left w:val="none" w:sz="0" w:space="0" w:color="auto"/>
                                        <w:bottom w:val="none" w:sz="0" w:space="0" w:color="auto"/>
                                        <w:right w:val="none" w:sz="0" w:space="0" w:color="auto"/>
                                      </w:divBdr>
                                      <w:divsChild>
                                        <w:div w:id="1272275568">
                                          <w:marLeft w:val="0"/>
                                          <w:marRight w:val="0"/>
                                          <w:marTop w:val="0"/>
                                          <w:marBottom w:val="0"/>
                                          <w:divBdr>
                                            <w:top w:val="none" w:sz="0" w:space="0" w:color="auto"/>
                                            <w:left w:val="none" w:sz="0" w:space="0" w:color="auto"/>
                                            <w:bottom w:val="none" w:sz="0" w:space="0" w:color="auto"/>
                                            <w:right w:val="none" w:sz="0" w:space="0" w:color="auto"/>
                                          </w:divBdr>
                                          <w:divsChild>
                                            <w:div w:id="798457139">
                                              <w:marLeft w:val="0"/>
                                              <w:marRight w:val="0"/>
                                              <w:marTop w:val="0"/>
                                              <w:marBottom w:val="0"/>
                                              <w:divBdr>
                                                <w:top w:val="none" w:sz="0" w:space="0" w:color="auto"/>
                                                <w:left w:val="none" w:sz="0" w:space="0" w:color="auto"/>
                                                <w:bottom w:val="none" w:sz="0" w:space="0" w:color="auto"/>
                                                <w:right w:val="none" w:sz="0" w:space="0" w:color="auto"/>
                                              </w:divBdr>
                                              <w:divsChild>
                                                <w:div w:id="1937206090">
                                                  <w:marLeft w:val="0"/>
                                                  <w:marRight w:val="0"/>
                                                  <w:marTop w:val="0"/>
                                                  <w:marBottom w:val="0"/>
                                                  <w:divBdr>
                                                    <w:top w:val="none" w:sz="0" w:space="0" w:color="auto"/>
                                                    <w:left w:val="none" w:sz="0" w:space="0" w:color="auto"/>
                                                    <w:bottom w:val="none" w:sz="0" w:space="0" w:color="auto"/>
                                                    <w:right w:val="none" w:sz="0" w:space="0" w:color="auto"/>
                                                  </w:divBdr>
                                                  <w:divsChild>
                                                    <w:div w:id="794450636">
                                                      <w:marLeft w:val="0"/>
                                                      <w:marRight w:val="0"/>
                                                      <w:marTop w:val="0"/>
                                                      <w:marBottom w:val="0"/>
                                                      <w:divBdr>
                                                        <w:top w:val="none" w:sz="0" w:space="0" w:color="auto"/>
                                                        <w:left w:val="none" w:sz="0" w:space="0" w:color="auto"/>
                                                        <w:bottom w:val="none" w:sz="0" w:space="0" w:color="auto"/>
                                                        <w:right w:val="none" w:sz="0" w:space="0" w:color="auto"/>
                                                      </w:divBdr>
                                                      <w:divsChild>
                                                        <w:div w:id="1849901499">
                                                          <w:marLeft w:val="0"/>
                                                          <w:marRight w:val="0"/>
                                                          <w:marTop w:val="0"/>
                                                          <w:marBottom w:val="0"/>
                                                          <w:divBdr>
                                                            <w:top w:val="none" w:sz="0" w:space="0" w:color="auto"/>
                                                            <w:left w:val="none" w:sz="0" w:space="0" w:color="auto"/>
                                                            <w:bottom w:val="none" w:sz="0" w:space="0" w:color="auto"/>
                                                            <w:right w:val="none" w:sz="0" w:space="0" w:color="auto"/>
                                                          </w:divBdr>
                                                          <w:divsChild>
                                                            <w:div w:id="1825392161">
                                                              <w:marLeft w:val="0"/>
                                                              <w:marRight w:val="0"/>
                                                              <w:marTop w:val="0"/>
                                                              <w:marBottom w:val="0"/>
                                                              <w:divBdr>
                                                                <w:top w:val="none" w:sz="0" w:space="0" w:color="auto"/>
                                                                <w:left w:val="none" w:sz="0" w:space="0" w:color="auto"/>
                                                                <w:bottom w:val="none" w:sz="0" w:space="0" w:color="auto"/>
                                                                <w:right w:val="none" w:sz="0" w:space="0" w:color="auto"/>
                                                              </w:divBdr>
                                                              <w:divsChild>
                                                                <w:div w:id="13620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2193585">
      <w:bodyDiv w:val="1"/>
      <w:marLeft w:val="0"/>
      <w:marRight w:val="0"/>
      <w:marTop w:val="0"/>
      <w:marBottom w:val="0"/>
      <w:divBdr>
        <w:top w:val="none" w:sz="0" w:space="0" w:color="auto"/>
        <w:left w:val="none" w:sz="0" w:space="0" w:color="auto"/>
        <w:bottom w:val="none" w:sz="0" w:space="0" w:color="auto"/>
        <w:right w:val="none" w:sz="0" w:space="0" w:color="auto"/>
      </w:divBdr>
      <w:divsChild>
        <w:div w:id="1865702528">
          <w:marLeft w:val="0"/>
          <w:marRight w:val="0"/>
          <w:marTop w:val="0"/>
          <w:marBottom w:val="0"/>
          <w:divBdr>
            <w:top w:val="none" w:sz="0" w:space="0" w:color="auto"/>
            <w:left w:val="none" w:sz="0" w:space="0" w:color="auto"/>
            <w:bottom w:val="none" w:sz="0" w:space="0" w:color="auto"/>
            <w:right w:val="none" w:sz="0" w:space="0" w:color="auto"/>
          </w:divBdr>
          <w:divsChild>
            <w:div w:id="1155805287">
              <w:marLeft w:val="-150"/>
              <w:marRight w:val="-150"/>
              <w:marTop w:val="0"/>
              <w:marBottom w:val="0"/>
              <w:divBdr>
                <w:top w:val="none" w:sz="0" w:space="0" w:color="auto"/>
                <w:left w:val="none" w:sz="0" w:space="0" w:color="auto"/>
                <w:bottom w:val="none" w:sz="0" w:space="0" w:color="auto"/>
                <w:right w:val="none" w:sz="0" w:space="0" w:color="auto"/>
              </w:divBdr>
              <w:divsChild>
                <w:div w:id="251667397">
                  <w:marLeft w:val="0"/>
                  <w:marRight w:val="0"/>
                  <w:marTop w:val="0"/>
                  <w:marBottom w:val="0"/>
                  <w:divBdr>
                    <w:top w:val="none" w:sz="0" w:space="0" w:color="auto"/>
                    <w:left w:val="none" w:sz="0" w:space="0" w:color="auto"/>
                    <w:bottom w:val="none" w:sz="0" w:space="0" w:color="auto"/>
                    <w:right w:val="none" w:sz="0" w:space="0" w:color="auto"/>
                  </w:divBdr>
                  <w:divsChild>
                    <w:div w:id="1672564935">
                      <w:marLeft w:val="-150"/>
                      <w:marRight w:val="-150"/>
                      <w:marTop w:val="0"/>
                      <w:marBottom w:val="0"/>
                      <w:divBdr>
                        <w:top w:val="none" w:sz="0" w:space="0" w:color="auto"/>
                        <w:left w:val="none" w:sz="0" w:space="0" w:color="auto"/>
                        <w:bottom w:val="none" w:sz="0" w:space="0" w:color="auto"/>
                        <w:right w:val="none" w:sz="0" w:space="0" w:color="auto"/>
                      </w:divBdr>
                      <w:divsChild>
                        <w:div w:id="710305648">
                          <w:marLeft w:val="0"/>
                          <w:marRight w:val="0"/>
                          <w:marTop w:val="0"/>
                          <w:marBottom w:val="0"/>
                          <w:divBdr>
                            <w:top w:val="none" w:sz="0" w:space="0" w:color="auto"/>
                            <w:left w:val="none" w:sz="0" w:space="0" w:color="auto"/>
                            <w:bottom w:val="none" w:sz="0" w:space="0" w:color="auto"/>
                            <w:right w:val="none" w:sz="0" w:space="0" w:color="auto"/>
                          </w:divBdr>
                          <w:divsChild>
                            <w:div w:id="619267625">
                              <w:marLeft w:val="0"/>
                              <w:marRight w:val="0"/>
                              <w:marTop w:val="0"/>
                              <w:marBottom w:val="0"/>
                              <w:divBdr>
                                <w:top w:val="none" w:sz="0" w:space="0" w:color="auto"/>
                                <w:left w:val="none" w:sz="0" w:space="0" w:color="auto"/>
                                <w:bottom w:val="none" w:sz="0" w:space="0" w:color="auto"/>
                                <w:right w:val="none" w:sz="0" w:space="0" w:color="auto"/>
                              </w:divBdr>
                              <w:divsChild>
                                <w:div w:id="452748199">
                                  <w:marLeft w:val="0"/>
                                  <w:marRight w:val="0"/>
                                  <w:marTop w:val="0"/>
                                  <w:marBottom w:val="0"/>
                                  <w:divBdr>
                                    <w:top w:val="none" w:sz="0" w:space="0" w:color="auto"/>
                                    <w:left w:val="none" w:sz="0" w:space="0" w:color="auto"/>
                                    <w:bottom w:val="none" w:sz="0" w:space="0" w:color="auto"/>
                                    <w:right w:val="none" w:sz="0" w:space="0" w:color="auto"/>
                                  </w:divBdr>
                                  <w:divsChild>
                                    <w:div w:id="960498226">
                                      <w:marLeft w:val="0"/>
                                      <w:marRight w:val="0"/>
                                      <w:marTop w:val="0"/>
                                      <w:marBottom w:val="0"/>
                                      <w:divBdr>
                                        <w:top w:val="none" w:sz="0" w:space="0" w:color="auto"/>
                                        <w:left w:val="none" w:sz="0" w:space="0" w:color="auto"/>
                                        <w:bottom w:val="none" w:sz="0" w:space="0" w:color="auto"/>
                                        <w:right w:val="none" w:sz="0" w:space="0" w:color="auto"/>
                                      </w:divBdr>
                                      <w:divsChild>
                                        <w:div w:id="822619004">
                                          <w:marLeft w:val="0"/>
                                          <w:marRight w:val="0"/>
                                          <w:marTop w:val="0"/>
                                          <w:marBottom w:val="0"/>
                                          <w:divBdr>
                                            <w:top w:val="none" w:sz="0" w:space="0" w:color="auto"/>
                                            <w:left w:val="none" w:sz="0" w:space="0" w:color="auto"/>
                                            <w:bottom w:val="none" w:sz="0" w:space="0" w:color="auto"/>
                                            <w:right w:val="none" w:sz="0" w:space="0" w:color="auto"/>
                                          </w:divBdr>
                                          <w:divsChild>
                                            <w:div w:id="1292637290">
                                              <w:marLeft w:val="0"/>
                                              <w:marRight w:val="0"/>
                                              <w:marTop w:val="0"/>
                                              <w:marBottom w:val="0"/>
                                              <w:divBdr>
                                                <w:top w:val="none" w:sz="0" w:space="0" w:color="auto"/>
                                                <w:left w:val="none" w:sz="0" w:space="0" w:color="auto"/>
                                                <w:bottom w:val="none" w:sz="0" w:space="0" w:color="auto"/>
                                                <w:right w:val="none" w:sz="0" w:space="0" w:color="auto"/>
                                              </w:divBdr>
                                              <w:divsChild>
                                                <w:div w:id="132984360">
                                                  <w:marLeft w:val="0"/>
                                                  <w:marRight w:val="0"/>
                                                  <w:marTop w:val="0"/>
                                                  <w:marBottom w:val="0"/>
                                                  <w:divBdr>
                                                    <w:top w:val="none" w:sz="0" w:space="0" w:color="auto"/>
                                                    <w:left w:val="none" w:sz="0" w:space="0" w:color="auto"/>
                                                    <w:bottom w:val="none" w:sz="0" w:space="0" w:color="auto"/>
                                                    <w:right w:val="none" w:sz="0" w:space="0" w:color="auto"/>
                                                  </w:divBdr>
                                                  <w:divsChild>
                                                    <w:div w:id="1250503663">
                                                      <w:marLeft w:val="0"/>
                                                      <w:marRight w:val="0"/>
                                                      <w:marTop w:val="0"/>
                                                      <w:marBottom w:val="0"/>
                                                      <w:divBdr>
                                                        <w:top w:val="none" w:sz="0" w:space="0" w:color="auto"/>
                                                        <w:left w:val="none" w:sz="0" w:space="0" w:color="auto"/>
                                                        <w:bottom w:val="none" w:sz="0" w:space="0" w:color="auto"/>
                                                        <w:right w:val="none" w:sz="0" w:space="0" w:color="auto"/>
                                                      </w:divBdr>
                                                      <w:divsChild>
                                                        <w:div w:id="267010338">
                                                          <w:marLeft w:val="0"/>
                                                          <w:marRight w:val="0"/>
                                                          <w:marTop w:val="0"/>
                                                          <w:marBottom w:val="0"/>
                                                          <w:divBdr>
                                                            <w:top w:val="none" w:sz="0" w:space="0" w:color="auto"/>
                                                            <w:left w:val="none" w:sz="0" w:space="0" w:color="auto"/>
                                                            <w:bottom w:val="none" w:sz="0" w:space="0" w:color="auto"/>
                                                            <w:right w:val="none" w:sz="0" w:space="0" w:color="auto"/>
                                                          </w:divBdr>
                                                          <w:divsChild>
                                                            <w:div w:id="1517579585">
                                                              <w:marLeft w:val="0"/>
                                                              <w:marRight w:val="0"/>
                                                              <w:marTop w:val="0"/>
                                                              <w:marBottom w:val="0"/>
                                                              <w:divBdr>
                                                                <w:top w:val="none" w:sz="0" w:space="0" w:color="auto"/>
                                                                <w:left w:val="none" w:sz="0" w:space="0" w:color="auto"/>
                                                                <w:bottom w:val="none" w:sz="0" w:space="0" w:color="auto"/>
                                                                <w:right w:val="none" w:sz="0" w:space="0" w:color="auto"/>
                                                              </w:divBdr>
                                                              <w:divsChild>
                                                                <w:div w:id="2305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030565">
      <w:bodyDiv w:val="1"/>
      <w:marLeft w:val="0"/>
      <w:marRight w:val="0"/>
      <w:marTop w:val="0"/>
      <w:marBottom w:val="0"/>
      <w:divBdr>
        <w:top w:val="none" w:sz="0" w:space="0" w:color="auto"/>
        <w:left w:val="none" w:sz="0" w:space="0" w:color="auto"/>
        <w:bottom w:val="none" w:sz="0" w:space="0" w:color="auto"/>
        <w:right w:val="none" w:sz="0" w:space="0" w:color="auto"/>
      </w:divBdr>
      <w:divsChild>
        <w:div w:id="1582065140">
          <w:marLeft w:val="0"/>
          <w:marRight w:val="0"/>
          <w:marTop w:val="0"/>
          <w:marBottom w:val="0"/>
          <w:divBdr>
            <w:top w:val="none" w:sz="0" w:space="0" w:color="auto"/>
            <w:left w:val="none" w:sz="0" w:space="0" w:color="auto"/>
            <w:bottom w:val="none" w:sz="0" w:space="0" w:color="auto"/>
            <w:right w:val="none" w:sz="0" w:space="0" w:color="auto"/>
          </w:divBdr>
          <w:divsChild>
            <w:div w:id="1886065841">
              <w:marLeft w:val="-150"/>
              <w:marRight w:val="-150"/>
              <w:marTop w:val="0"/>
              <w:marBottom w:val="0"/>
              <w:divBdr>
                <w:top w:val="none" w:sz="0" w:space="0" w:color="auto"/>
                <w:left w:val="none" w:sz="0" w:space="0" w:color="auto"/>
                <w:bottom w:val="none" w:sz="0" w:space="0" w:color="auto"/>
                <w:right w:val="none" w:sz="0" w:space="0" w:color="auto"/>
              </w:divBdr>
              <w:divsChild>
                <w:div w:id="300967959">
                  <w:marLeft w:val="0"/>
                  <w:marRight w:val="0"/>
                  <w:marTop w:val="0"/>
                  <w:marBottom w:val="0"/>
                  <w:divBdr>
                    <w:top w:val="none" w:sz="0" w:space="0" w:color="auto"/>
                    <w:left w:val="none" w:sz="0" w:space="0" w:color="auto"/>
                    <w:bottom w:val="none" w:sz="0" w:space="0" w:color="auto"/>
                    <w:right w:val="none" w:sz="0" w:space="0" w:color="auto"/>
                  </w:divBdr>
                  <w:divsChild>
                    <w:div w:id="1568344048">
                      <w:marLeft w:val="-150"/>
                      <w:marRight w:val="-150"/>
                      <w:marTop w:val="0"/>
                      <w:marBottom w:val="0"/>
                      <w:divBdr>
                        <w:top w:val="none" w:sz="0" w:space="0" w:color="auto"/>
                        <w:left w:val="none" w:sz="0" w:space="0" w:color="auto"/>
                        <w:bottom w:val="none" w:sz="0" w:space="0" w:color="auto"/>
                        <w:right w:val="none" w:sz="0" w:space="0" w:color="auto"/>
                      </w:divBdr>
                      <w:divsChild>
                        <w:div w:id="1500463384">
                          <w:marLeft w:val="0"/>
                          <w:marRight w:val="0"/>
                          <w:marTop w:val="0"/>
                          <w:marBottom w:val="0"/>
                          <w:divBdr>
                            <w:top w:val="none" w:sz="0" w:space="0" w:color="auto"/>
                            <w:left w:val="none" w:sz="0" w:space="0" w:color="auto"/>
                            <w:bottom w:val="none" w:sz="0" w:space="0" w:color="auto"/>
                            <w:right w:val="none" w:sz="0" w:space="0" w:color="auto"/>
                          </w:divBdr>
                          <w:divsChild>
                            <w:div w:id="1272972314">
                              <w:marLeft w:val="0"/>
                              <w:marRight w:val="0"/>
                              <w:marTop w:val="0"/>
                              <w:marBottom w:val="0"/>
                              <w:divBdr>
                                <w:top w:val="none" w:sz="0" w:space="0" w:color="auto"/>
                                <w:left w:val="none" w:sz="0" w:space="0" w:color="auto"/>
                                <w:bottom w:val="none" w:sz="0" w:space="0" w:color="auto"/>
                                <w:right w:val="none" w:sz="0" w:space="0" w:color="auto"/>
                              </w:divBdr>
                              <w:divsChild>
                                <w:div w:id="470054058">
                                  <w:marLeft w:val="0"/>
                                  <w:marRight w:val="0"/>
                                  <w:marTop w:val="0"/>
                                  <w:marBottom w:val="0"/>
                                  <w:divBdr>
                                    <w:top w:val="none" w:sz="0" w:space="0" w:color="auto"/>
                                    <w:left w:val="none" w:sz="0" w:space="0" w:color="auto"/>
                                    <w:bottom w:val="none" w:sz="0" w:space="0" w:color="auto"/>
                                    <w:right w:val="none" w:sz="0" w:space="0" w:color="auto"/>
                                  </w:divBdr>
                                  <w:divsChild>
                                    <w:div w:id="1488084616">
                                      <w:marLeft w:val="0"/>
                                      <w:marRight w:val="0"/>
                                      <w:marTop w:val="0"/>
                                      <w:marBottom w:val="0"/>
                                      <w:divBdr>
                                        <w:top w:val="none" w:sz="0" w:space="0" w:color="auto"/>
                                        <w:left w:val="none" w:sz="0" w:space="0" w:color="auto"/>
                                        <w:bottom w:val="none" w:sz="0" w:space="0" w:color="auto"/>
                                        <w:right w:val="none" w:sz="0" w:space="0" w:color="auto"/>
                                      </w:divBdr>
                                      <w:divsChild>
                                        <w:div w:id="2046785830">
                                          <w:marLeft w:val="0"/>
                                          <w:marRight w:val="0"/>
                                          <w:marTop w:val="0"/>
                                          <w:marBottom w:val="0"/>
                                          <w:divBdr>
                                            <w:top w:val="none" w:sz="0" w:space="0" w:color="auto"/>
                                            <w:left w:val="none" w:sz="0" w:space="0" w:color="auto"/>
                                            <w:bottom w:val="none" w:sz="0" w:space="0" w:color="auto"/>
                                            <w:right w:val="none" w:sz="0" w:space="0" w:color="auto"/>
                                          </w:divBdr>
                                          <w:divsChild>
                                            <w:div w:id="414866581">
                                              <w:marLeft w:val="0"/>
                                              <w:marRight w:val="0"/>
                                              <w:marTop w:val="0"/>
                                              <w:marBottom w:val="0"/>
                                              <w:divBdr>
                                                <w:top w:val="none" w:sz="0" w:space="0" w:color="auto"/>
                                                <w:left w:val="none" w:sz="0" w:space="0" w:color="auto"/>
                                                <w:bottom w:val="none" w:sz="0" w:space="0" w:color="auto"/>
                                                <w:right w:val="none" w:sz="0" w:space="0" w:color="auto"/>
                                              </w:divBdr>
                                              <w:divsChild>
                                                <w:div w:id="498807775">
                                                  <w:marLeft w:val="0"/>
                                                  <w:marRight w:val="0"/>
                                                  <w:marTop w:val="0"/>
                                                  <w:marBottom w:val="0"/>
                                                  <w:divBdr>
                                                    <w:top w:val="none" w:sz="0" w:space="0" w:color="auto"/>
                                                    <w:left w:val="none" w:sz="0" w:space="0" w:color="auto"/>
                                                    <w:bottom w:val="none" w:sz="0" w:space="0" w:color="auto"/>
                                                    <w:right w:val="none" w:sz="0" w:space="0" w:color="auto"/>
                                                  </w:divBdr>
                                                  <w:divsChild>
                                                    <w:div w:id="837769163">
                                                      <w:marLeft w:val="0"/>
                                                      <w:marRight w:val="0"/>
                                                      <w:marTop w:val="0"/>
                                                      <w:marBottom w:val="0"/>
                                                      <w:divBdr>
                                                        <w:top w:val="none" w:sz="0" w:space="0" w:color="auto"/>
                                                        <w:left w:val="none" w:sz="0" w:space="0" w:color="auto"/>
                                                        <w:bottom w:val="none" w:sz="0" w:space="0" w:color="auto"/>
                                                        <w:right w:val="none" w:sz="0" w:space="0" w:color="auto"/>
                                                      </w:divBdr>
                                                      <w:divsChild>
                                                        <w:div w:id="1297678808">
                                                          <w:marLeft w:val="0"/>
                                                          <w:marRight w:val="0"/>
                                                          <w:marTop w:val="0"/>
                                                          <w:marBottom w:val="0"/>
                                                          <w:divBdr>
                                                            <w:top w:val="none" w:sz="0" w:space="0" w:color="auto"/>
                                                            <w:left w:val="none" w:sz="0" w:space="0" w:color="auto"/>
                                                            <w:bottom w:val="none" w:sz="0" w:space="0" w:color="auto"/>
                                                            <w:right w:val="none" w:sz="0" w:space="0" w:color="auto"/>
                                                          </w:divBdr>
                                                          <w:divsChild>
                                                            <w:div w:id="835849235">
                                                              <w:marLeft w:val="0"/>
                                                              <w:marRight w:val="0"/>
                                                              <w:marTop w:val="0"/>
                                                              <w:marBottom w:val="0"/>
                                                              <w:divBdr>
                                                                <w:top w:val="none" w:sz="0" w:space="0" w:color="auto"/>
                                                                <w:left w:val="none" w:sz="0" w:space="0" w:color="auto"/>
                                                                <w:bottom w:val="none" w:sz="0" w:space="0" w:color="auto"/>
                                                                <w:right w:val="none" w:sz="0" w:space="0" w:color="auto"/>
                                                              </w:divBdr>
                                                              <w:divsChild>
                                                                <w:div w:id="8802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88685">
                                              <w:marLeft w:val="0"/>
                                              <w:marRight w:val="0"/>
                                              <w:marTop w:val="0"/>
                                              <w:marBottom w:val="0"/>
                                              <w:divBdr>
                                                <w:top w:val="none" w:sz="0" w:space="0" w:color="auto"/>
                                                <w:left w:val="none" w:sz="0" w:space="0" w:color="auto"/>
                                                <w:bottom w:val="none" w:sz="0" w:space="0" w:color="auto"/>
                                                <w:right w:val="none" w:sz="0" w:space="0" w:color="auto"/>
                                              </w:divBdr>
                                              <w:divsChild>
                                                <w:div w:id="2018463057">
                                                  <w:marLeft w:val="0"/>
                                                  <w:marRight w:val="0"/>
                                                  <w:marTop w:val="0"/>
                                                  <w:marBottom w:val="0"/>
                                                  <w:divBdr>
                                                    <w:top w:val="none" w:sz="0" w:space="0" w:color="auto"/>
                                                    <w:left w:val="none" w:sz="0" w:space="0" w:color="auto"/>
                                                    <w:bottom w:val="none" w:sz="0" w:space="0" w:color="auto"/>
                                                    <w:right w:val="none" w:sz="0" w:space="0" w:color="auto"/>
                                                  </w:divBdr>
                                                  <w:divsChild>
                                                    <w:div w:id="1334069133">
                                                      <w:marLeft w:val="0"/>
                                                      <w:marRight w:val="0"/>
                                                      <w:marTop w:val="0"/>
                                                      <w:marBottom w:val="0"/>
                                                      <w:divBdr>
                                                        <w:top w:val="none" w:sz="0" w:space="0" w:color="auto"/>
                                                        <w:left w:val="none" w:sz="0" w:space="0" w:color="auto"/>
                                                        <w:bottom w:val="none" w:sz="0" w:space="0" w:color="auto"/>
                                                        <w:right w:val="none" w:sz="0" w:space="0" w:color="auto"/>
                                                      </w:divBdr>
                                                      <w:divsChild>
                                                        <w:div w:id="1185902198">
                                                          <w:marLeft w:val="0"/>
                                                          <w:marRight w:val="0"/>
                                                          <w:marTop w:val="0"/>
                                                          <w:marBottom w:val="0"/>
                                                          <w:divBdr>
                                                            <w:top w:val="none" w:sz="0" w:space="0" w:color="auto"/>
                                                            <w:left w:val="none" w:sz="0" w:space="0" w:color="auto"/>
                                                            <w:bottom w:val="none" w:sz="0" w:space="0" w:color="auto"/>
                                                            <w:right w:val="none" w:sz="0" w:space="0" w:color="auto"/>
                                                          </w:divBdr>
                                                          <w:divsChild>
                                                            <w:div w:id="738940562">
                                                              <w:marLeft w:val="0"/>
                                                              <w:marRight w:val="0"/>
                                                              <w:marTop w:val="0"/>
                                                              <w:marBottom w:val="0"/>
                                                              <w:divBdr>
                                                                <w:top w:val="none" w:sz="0" w:space="0" w:color="auto"/>
                                                                <w:left w:val="none" w:sz="0" w:space="0" w:color="auto"/>
                                                                <w:bottom w:val="none" w:sz="0" w:space="0" w:color="auto"/>
                                                                <w:right w:val="none" w:sz="0" w:space="0" w:color="auto"/>
                                                              </w:divBdr>
                                                              <w:divsChild>
                                                                <w:div w:id="15477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50870">
      <w:bodyDiv w:val="1"/>
      <w:marLeft w:val="0"/>
      <w:marRight w:val="0"/>
      <w:marTop w:val="0"/>
      <w:marBottom w:val="0"/>
      <w:divBdr>
        <w:top w:val="none" w:sz="0" w:space="0" w:color="auto"/>
        <w:left w:val="none" w:sz="0" w:space="0" w:color="auto"/>
        <w:bottom w:val="none" w:sz="0" w:space="0" w:color="auto"/>
        <w:right w:val="none" w:sz="0" w:space="0" w:color="auto"/>
      </w:divBdr>
      <w:divsChild>
        <w:div w:id="36977537">
          <w:marLeft w:val="0"/>
          <w:marRight w:val="0"/>
          <w:marTop w:val="0"/>
          <w:marBottom w:val="0"/>
          <w:divBdr>
            <w:top w:val="none" w:sz="0" w:space="0" w:color="auto"/>
            <w:left w:val="none" w:sz="0" w:space="0" w:color="auto"/>
            <w:bottom w:val="none" w:sz="0" w:space="0" w:color="auto"/>
            <w:right w:val="none" w:sz="0" w:space="0" w:color="auto"/>
          </w:divBdr>
          <w:divsChild>
            <w:div w:id="359093631">
              <w:marLeft w:val="150"/>
              <w:marRight w:val="150"/>
              <w:marTop w:val="0"/>
              <w:marBottom w:val="0"/>
              <w:divBdr>
                <w:top w:val="none" w:sz="0" w:space="0" w:color="auto"/>
                <w:left w:val="none" w:sz="0" w:space="0" w:color="auto"/>
                <w:bottom w:val="none" w:sz="0" w:space="0" w:color="auto"/>
                <w:right w:val="none" w:sz="0" w:space="0" w:color="auto"/>
              </w:divBdr>
              <w:divsChild>
                <w:div w:id="14254581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u.dk/omraade/gsk-l%C3%A6rer/ffm/fransk-valgf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mu.dk/omraade/gsk-l%C3%A6rer/ffm/frans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press.dk/media/14561/9788771247787_sprogforum58.pdf" TargetMode="External"/><Relationship Id="rId11" Type="http://schemas.openxmlformats.org/officeDocument/2006/relationships/hyperlink" Target="https://ufm.dk/publikationer/2017/strategi-for-styrkelse-af-fremmedsprog-i-uddannelsessystemet" TargetMode="External"/><Relationship Id="rId5" Type="http://schemas.openxmlformats.org/officeDocument/2006/relationships/image" Target="media/image2.jpeg"/><Relationship Id="rId10" Type="http://schemas.openxmlformats.org/officeDocument/2006/relationships/hyperlink" Target="https://www.emu.dk/modul/spansk-valgfag-f%C3%A6lles-m%C3%A5l-l%C3%A6seplan-og-vejledning-fors%C3%B8gsfag" TargetMode="External"/><Relationship Id="rId4" Type="http://schemas.openxmlformats.org/officeDocument/2006/relationships/image" Target="media/image1.jpeg"/><Relationship Id="rId9" Type="http://schemas.openxmlformats.org/officeDocument/2006/relationships/hyperlink" Target="https://www.emu.dk/omraade/gsk-l%C3%A6rer/ffm/spansk-valgfa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1829</Words>
  <Characters>11161</Characters>
  <Application>Microsoft Office Word</Application>
  <DocSecurity>0</DocSecurity>
  <Lines>93</Lines>
  <Paragraphs>25</Paragraphs>
  <ScaleCrop>false</ScaleCrop>
  <HeadingPairs>
    <vt:vector size="4" baseType="variant">
      <vt:variant>
        <vt:lpstr>Titel</vt:lpstr>
      </vt:variant>
      <vt:variant>
        <vt:i4>1</vt:i4>
      </vt:variant>
      <vt:variant>
        <vt:lpstr>Overskrifter</vt:lpstr>
      </vt:variant>
      <vt:variant>
        <vt:i4>6</vt:i4>
      </vt:variant>
    </vt:vector>
  </HeadingPairs>
  <TitlesOfParts>
    <vt:vector size="7" baseType="lpstr">
      <vt:lpstr/>
      <vt:lpstr>    </vt:lpstr>
      <vt:lpstr>    Som det fremgår, er fagformålsparagrafferne for de to fag ens, både som obligato</vt:lpstr>
      <vt:lpstr>    </vt:lpstr>
      <vt:lpstr>    Om læseplansarbejder i fransk og spansk – fagenes indholdsside</vt:lpstr>
      <vt:lpstr>    I begge fag lægges vægt på, at undervisningen tager afsæt i en kommunikativ og i</vt:lpstr>
      <vt:lpstr>    Både fransk og spansk kan tilegnes som fremmedsprog i en skolekontekt, hvor en </vt:lpstr>
    </vt:vector>
  </TitlesOfParts>
  <Company>Professionshøjskolen UCC</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Søndergaard Gregersen</dc:creator>
  <cp:keywords/>
  <dc:description/>
  <cp:lastModifiedBy>Annette Søndergaard Gregersen</cp:lastModifiedBy>
  <cp:revision>56</cp:revision>
  <dcterms:created xsi:type="dcterms:W3CDTF">2017-12-20T10:07:00Z</dcterms:created>
  <dcterms:modified xsi:type="dcterms:W3CDTF">2018-02-13T08:17:00Z</dcterms:modified>
</cp:coreProperties>
</file>